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C073" w14:textId="7C36210E" w:rsidR="00FB5F02" w:rsidRDefault="00FB5F02" w:rsidP="00363CB9">
      <w:pPr>
        <w:ind w:left="7200"/>
        <w:jc w:val="center"/>
        <w:rPr>
          <w:rFonts w:ascii="Times New Roman" w:hAnsi="Times New Roman" w:cs="Times New Roman"/>
          <w:b/>
          <w:sz w:val="28"/>
          <w:szCs w:val="28"/>
        </w:rPr>
      </w:pPr>
      <w:r>
        <w:rPr>
          <w:rFonts w:ascii="Times New Roman" w:hAnsi="Times New Roman" w:cs="Times New Roman"/>
          <w:b/>
          <w:sz w:val="28"/>
          <w:szCs w:val="28"/>
        </w:rPr>
        <w:t>PART A</w:t>
      </w:r>
    </w:p>
    <w:p w14:paraId="5F1F0EAF" w14:textId="77777777" w:rsidR="00FB5F02" w:rsidRDefault="00FB5F02" w:rsidP="00AA2B2A">
      <w:pPr>
        <w:jc w:val="center"/>
        <w:rPr>
          <w:rFonts w:ascii="Times New Roman" w:hAnsi="Times New Roman" w:cs="Times New Roman"/>
          <w:b/>
          <w:sz w:val="28"/>
          <w:szCs w:val="28"/>
        </w:rPr>
      </w:pPr>
    </w:p>
    <w:p w14:paraId="6B175E34" w14:textId="3D64CD26" w:rsidR="00155E40" w:rsidRPr="00786540" w:rsidRDefault="00786540" w:rsidP="00AA2B2A">
      <w:pPr>
        <w:jc w:val="center"/>
        <w:rPr>
          <w:rFonts w:ascii="Times New Roman" w:hAnsi="Times New Roman" w:cs="Times New Roman"/>
          <w:b/>
          <w:sz w:val="28"/>
          <w:szCs w:val="28"/>
        </w:rPr>
      </w:pPr>
      <w:r>
        <w:rPr>
          <w:rFonts w:ascii="Times New Roman" w:hAnsi="Times New Roman" w:cs="Times New Roman"/>
          <w:b/>
          <w:sz w:val="28"/>
          <w:szCs w:val="28"/>
        </w:rPr>
        <w:t>PROPOSED APPROACH TO DEVELOPMENT OF THE INTEGRATED PLAN FOR RED HILL NATURE RESERVE AND SURROUNDS</w:t>
      </w:r>
    </w:p>
    <w:p w14:paraId="53E4C239" w14:textId="09FBF9C0" w:rsidR="00786540" w:rsidRDefault="00786540" w:rsidP="00786540">
      <w:pPr>
        <w:rPr>
          <w:rFonts w:ascii="Times New Roman" w:hAnsi="Times New Roman" w:cs="Times New Roman"/>
          <w:b/>
          <w:sz w:val="24"/>
          <w:szCs w:val="24"/>
        </w:rPr>
      </w:pPr>
    </w:p>
    <w:p w14:paraId="442FCB1B" w14:textId="716A057E" w:rsidR="00786540" w:rsidRPr="00FB5F02" w:rsidRDefault="00FB5F02" w:rsidP="00786540">
      <w:pPr>
        <w:rPr>
          <w:rFonts w:ascii="Times New Roman" w:hAnsi="Times New Roman" w:cs="Times New Roman"/>
          <w:b/>
          <w:sz w:val="24"/>
          <w:szCs w:val="24"/>
        </w:rPr>
      </w:pPr>
      <w:r>
        <w:rPr>
          <w:rFonts w:ascii="Times New Roman" w:hAnsi="Times New Roman" w:cs="Times New Roman"/>
          <w:b/>
          <w:sz w:val="24"/>
          <w:szCs w:val="24"/>
        </w:rPr>
        <w:t>Parcels of land which s</w:t>
      </w:r>
      <w:r w:rsidR="00786540" w:rsidRPr="00FB5F02">
        <w:rPr>
          <w:rFonts w:ascii="Times New Roman" w:hAnsi="Times New Roman" w:cs="Times New Roman"/>
          <w:b/>
          <w:sz w:val="24"/>
          <w:szCs w:val="24"/>
        </w:rPr>
        <w:t xml:space="preserve">hould be the subject of the </w:t>
      </w:r>
      <w:r>
        <w:rPr>
          <w:rFonts w:ascii="Times New Roman" w:hAnsi="Times New Roman" w:cs="Times New Roman"/>
          <w:b/>
          <w:sz w:val="24"/>
          <w:szCs w:val="24"/>
        </w:rPr>
        <w:t>Integrated Planning s</w:t>
      </w:r>
      <w:r w:rsidR="00786540" w:rsidRPr="00FB5F02">
        <w:rPr>
          <w:rFonts w:ascii="Times New Roman" w:hAnsi="Times New Roman" w:cs="Times New Roman"/>
          <w:b/>
          <w:sz w:val="24"/>
          <w:szCs w:val="24"/>
        </w:rPr>
        <w:t>tudy.</w:t>
      </w:r>
    </w:p>
    <w:p w14:paraId="788FADF0" w14:textId="4F021ED3" w:rsidR="00786540" w:rsidRPr="00786540" w:rsidRDefault="00FB5F02" w:rsidP="00786540">
      <w:pPr>
        <w:rPr>
          <w:rFonts w:ascii="Times New Roman" w:hAnsi="Times New Roman" w:cs="Times New Roman"/>
          <w:sz w:val="24"/>
          <w:szCs w:val="24"/>
        </w:rPr>
      </w:pPr>
      <w:r>
        <w:rPr>
          <w:rFonts w:ascii="Times New Roman" w:hAnsi="Times New Roman" w:cs="Times New Roman"/>
          <w:sz w:val="24"/>
          <w:szCs w:val="24"/>
        </w:rPr>
        <w:t>An important first step in development of the Integrated Plan</w:t>
      </w:r>
      <w:r w:rsidR="00E03ED9">
        <w:rPr>
          <w:rFonts w:ascii="Times New Roman" w:hAnsi="Times New Roman" w:cs="Times New Roman"/>
          <w:sz w:val="24"/>
          <w:szCs w:val="24"/>
        </w:rPr>
        <w:t xml:space="preserve"> for Red Hill Nature Reserve and surrounds </w:t>
      </w:r>
      <w:r>
        <w:rPr>
          <w:rFonts w:ascii="Times New Roman" w:hAnsi="Times New Roman" w:cs="Times New Roman"/>
          <w:sz w:val="24"/>
          <w:szCs w:val="24"/>
        </w:rPr>
        <w:t xml:space="preserve">is </w:t>
      </w:r>
      <w:r w:rsidR="00786540" w:rsidRPr="00786540">
        <w:rPr>
          <w:rFonts w:ascii="Times New Roman" w:hAnsi="Times New Roman" w:cs="Times New Roman"/>
          <w:sz w:val="24"/>
          <w:szCs w:val="24"/>
        </w:rPr>
        <w:t>establish</w:t>
      </w:r>
      <w:r>
        <w:rPr>
          <w:rFonts w:ascii="Times New Roman" w:hAnsi="Times New Roman" w:cs="Times New Roman"/>
          <w:sz w:val="24"/>
          <w:szCs w:val="24"/>
        </w:rPr>
        <w:t>ing</w:t>
      </w:r>
      <w:r w:rsidR="00786540" w:rsidRPr="00786540">
        <w:rPr>
          <w:rFonts w:ascii="Times New Roman" w:hAnsi="Times New Roman" w:cs="Times New Roman"/>
          <w:sz w:val="24"/>
          <w:szCs w:val="24"/>
        </w:rPr>
        <w:t xml:space="preserve"> what parcels of land should be included in this Integrated Plan</w:t>
      </w:r>
      <w:r w:rsidR="001B3192">
        <w:rPr>
          <w:rFonts w:ascii="Times New Roman" w:hAnsi="Times New Roman" w:cs="Times New Roman"/>
          <w:sz w:val="24"/>
          <w:szCs w:val="24"/>
        </w:rPr>
        <w:t>ning study</w:t>
      </w:r>
      <w:r w:rsidR="00786540" w:rsidRPr="00786540">
        <w:rPr>
          <w:rFonts w:ascii="Times New Roman" w:hAnsi="Times New Roman" w:cs="Times New Roman"/>
          <w:sz w:val="24"/>
          <w:szCs w:val="24"/>
        </w:rPr>
        <w:t>.</w:t>
      </w:r>
      <w:r w:rsidR="001B3192">
        <w:rPr>
          <w:rFonts w:ascii="Times New Roman" w:hAnsi="Times New Roman" w:cs="Times New Roman"/>
          <w:sz w:val="24"/>
          <w:szCs w:val="24"/>
        </w:rPr>
        <w:t xml:space="preserve">  Clearly the study needs to cover those areas of land referred to in the Legislative Assembly resolution and the Petitions dealing with the same issue</w:t>
      </w:r>
      <w:r w:rsidR="00786540" w:rsidRPr="00786540">
        <w:rPr>
          <w:rFonts w:ascii="Times New Roman" w:hAnsi="Times New Roman" w:cs="Times New Roman"/>
          <w:sz w:val="24"/>
          <w:szCs w:val="24"/>
        </w:rPr>
        <w:t>.</w:t>
      </w:r>
      <w:r w:rsidR="001B3192">
        <w:rPr>
          <w:rFonts w:ascii="Times New Roman" w:hAnsi="Times New Roman" w:cs="Times New Roman"/>
          <w:sz w:val="24"/>
          <w:szCs w:val="24"/>
        </w:rPr>
        <w:t xml:space="preserve">  Part B of this document sets out the parcels of land we consider need to be subject to the Integrated Plan.</w:t>
      </w:r>
      <w:r w:rsidR="00786540" w:rsidRPr="00786540">
        <w:rPr>
          <w:rFonts w:ascii="Times New Roman" w:hAnsi="Times New Roman" w:cs="Times New Roman"/>
          <w:sz w:val="24"/>
          <w:szCs w:val="24"/>
        </w:rPr>
        <w:t xml:space="preserve"> </w:t>
      </w:r>
    </w:p>
    <w:p w14:paraId="3B10B5F1" w14:textId="5F0D1E9E" w:rsidR="00786540" w:rsidRPr="00786540" w:rsidRDefault="001B3192" w:rsidP="00786540">
      <w:pPr>
        <w:rPr>
          <w:rFonts w:ascii="Times New Roman" w:hAnsi="Times New Roman" w:cs="Times New Roman"/>
          <w:sz w:val="24"/>
          <w:szCs w:val="24"/>
        </w:rPr>
      </w:pPr>
      <w:r>
        <w:rPr>
          <w:rFonts w:ascii="Times New Roman" w:hAnsi="Times New Roman" w:cs="Times New Roman"/>
          <w:sz w:val="24"/>
          <w:szCs w:val="24"/>
        </w:rPr>
        <w:t xml:space="preserve">In our view the two </w:t>
      </w:r>
      <w:r w:rsidR="00786540" w:rsidRPr="00786540">
        <w:rPr>
          <w:rFonts w:ascii="Times New Roman" w:hAnsi="Times New Roman" w:cs="Times New Roman"/>
          <w:sz w:val="24"/>
          <w:szCs w:val="24"/>
        </w:rPr>
        <w:t xml:space="preserve">privately leased </w:t>
      </w:r>
      <w:r>
        <w:rPr>
          <w:rFonts w:ascii="Times New Roman" w:hAnsi="Times New Roman" w:cs="Times New Roman"/>
          <w:sz w:val="24"/>
          <w:szCs w:val="24"/>
        </w:rPr>
        <w:t xml:space="preserve">blocks must </w:t>
      </w:r>
      <w:r w:rsidR="00786540" w:rsidRPr="00786540">
        <w:rPr>
          <w:rFonts w:ascii="Times New Roman" w:hAnsi="Times New Roman" w:cs="Times New Roman"/>
          <w:sz w:val="24"/>
          <w:szCs w:val="24"/>
        </w:rPr>
        <w:t>feature</w:t>
      </w:r>
      <w:r>
        <w:rPr>
          <w:rFonts w:ascii="Times New Roman" w:hAnsi="Times New Roman" w:cs="Times New Roman"/>
          <w:sz w:val="24"/>
          <w:szCs w:val="24"/>
        </w:rPr>
        <w:t xml:space="preserve"> </w:t>
      </w:r>
      <w:r w:rsidR="00786540" w:rsidRPr="00786540">
        <w:rPr>
          <w:rFonts w:ascii="Times New Roman" w:hAnsi="Times New Roman" w:cs="Times New Roman"/>
          <w:sz w:val="24"/>
          <w:szCs w:val="24"/>
        </w:rPr>
        <w:t>highly in the I</w:t>
      </w:r>
      <w:r>
        <w:rPr>
          <w:rFonts w:ascii="Times New Roman" w:hAnsi="Times New Roman" w:cs="Times New Roman"/>
          <w:sz w:val="24"/>
          <w:szCs w:val="24"/>
        </w:rPr>
        <w:t xml:space="preserve">ntegrated </w:t>
      </w:r>
      <w:r w:rsidR="00786540" w:rsidRPr="00786540">
        <w:rPr>
          <w:rFonts w:ascii="Times New Roman" w:hAnsi="Times New Roman" w:cs="Times New Roman"/>
          <w:sz w:val="24"/>
          <w:szCs w:val="24"/>
        </w:rPr>
        <w:t>P</w:t>
      </w:r>
      <w:r>
        <w:rPr>
          <w:rFonts w:ascii="Times New Roman" w:hAnsi="Times New Roman" w:cs="Times New Roman"/>
          <w:sz w:val="24"/>
          <w:szCs w:val="24"/>
        </w:rPr>
        <w:t>lan</w:t>
      </w:r>
      <w:r w:rsidR="00786540" w:rsidRPr="00786540">
        <w:rPr>
          <w:rFonts w:ascii="Times New Roman" w:hAnsi="Times New Roman" w:cs="Times New Roman"/>
          <w:sz w:val="24"/>
          <w:szCs w:val="24"/>
        </w:rPr>
        <w:t xml:space="preserve"> considerations. These are:</w:t>
      </w:r>
    </w:p>
    <w:p w14:paraId="0B20ABCE" w14:textId="77777777" w:rsidR="00786540" w:rsidRPr="00786540" w:rsidRDefault="00786540" w:rsidP="00786540">
      <w:pPr>
        <w:pStyle w:val="ListParagraph"/>
        <w:numPr>
          <w:ilvl w:val="0"/>
          <w:numId w:val="14"/>
        </w:numPr>
      </w:pPr>
      <w:r w:rsidRPr="00786540">
        <w:t xml:space="preserve">Federal Golf Club site (Red Hill, Block 1, Section52) – PRZ2: Restricted Access Recreation, and </w:t>
      </w:r>
    </w:p>
    <w:p w14:paraId="7F6BBBB9" w14:textId="77777777" w:rsidR="00786540" w:rsidRPr="00786540" w:rsidRDefault="00786540" w:rsidP="00786540">
      <w:pPr>
        <w:pStyle w:val="ListParagraph"/>
        <w:numPr>
          <w:ilvl w:val="0"/>
          <w:numId w:val="14"/>
        </w:numPr>
      </w:pPr>
      <w:r w:rsidRPr="00786540">
        <w:t>Deakin, Blocks 7 &amp; 8, Section 66 – TSZ2: Services</w:t>
      </w:r>
    </w:p>
    <w:p w14:paraId="630DA9C2" w14:textId="77777777" w:rsidR="00786540" w:rsidRPr="00786540" w:rsidRDefault="00786540" w:rsidP="00786540">
      <w:pPr>
        <w:rPr>
          <w:rFonts w:ascii="Times New Roman" w:hAnsi="Times New Roman" w:cs="Times New Roman"/>
          <w:sz w:val="24"/>
          <w:szCs w:val="24"/>
          <w:u w:val="single"/>
        </w:rPr>
      </w:pPr>
    </w:p>
    <w:p w14:paraId="1E365391" w14:textId="77777777" w:rsidR="00786540" w:rsidRPr="00786540" w:rsidRDefault="00786540" w:rsidP="00786540">
      <w:pPr>
        <w:rPr>
          <w:rFonts w:ascii="Times New Roman" w:hAnsi="Times New Roman" w:cs="Times New Roman"/>
          <w:sz w:val="24"/>
          <w:szCs w:val="24"/>
          <w:u w:val="single"/>
        </w:rPr>
      </w:pPr>
      <w:r w:rsidRPr="00786540">
        <w:rPr>
          <w:rFonts w:ascii="Times New Roman" w:hAnsi="Times New Roman" w:cs="Times New Roman"/>
          <w:sz w:val="24"/>
          <w:szCs w:val="24"/>
          <w:u w:val="single"/>
        </w:rPr>
        <w:t>Section 66 Deakin - Particularly Block 8</w:t>
      </w:r>
    </w:p>
    <w:p w14:paraId="0EA8756E" w14:textId="77777777" w:rsidR="001B3192" w:rsidRDefault="00786540" w:rsidP="001B3192">
      <w:pPr>
        <w:rPr>
          <w:rFonts w:ascii="Times New Roman" w:hAnsi="Times New Roman" w:cs="Times New Roman"/>
          <w:sz w:val="24"/>
          <w:szCs w:val="24"/>
        </w:rPr>
      </w:pPr>
      <w:r w:rsidRPr="00786540">
        <w:rPr>
          <w:rFonts w:ascii="Times New Roman" w:hAnsi="Times New Roman" w:cs="Times New Roman"/>
          <w:sz w:val="24"/>
          <w:szCs w:val="24"/>
        </w:rPr>
        <w:t xml:space="preserve">Section 66 Deakin is a commercial type Transport and Services Zone (TSZ2). Block 8 Section 66 is a privately-owned parcel that has a sizeable frontage to the RHNR. </w:t>
      </w:r>
    </w:p>
    <w:p w14:paraId="11788045" w14:textId="76D310FC" w:rsidR="00786540" w:rsidRPr="00786540" w:rsidRDefault="001B3192" w:rsidP="001B3192">
      <w:pP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In our view </w:t>
      </w:r>
      <w:r w:rsidR="00786540" w:rsidRPr="00786540">
        <w:rPr>
          <w:rFonts w:ascii="Times New Roman" w:eastAsia="Times New Roman" w:hAnsi="Times New Roman" w:cs="Times New Roman"/>
          <w:sz w:val="24"/>
          <w:szCs w:val="24"/>
          <w:lang w:eastAsia="en-AU"/>
        </w:rPr>
        <w:t>EPSD</w:t>
      </w:r>
      <w:r>
        <w:rPr>
          <w:rFonts w:ascii="Times New Roman" w:eastAsia="Times New Roman" w:hAnsi="Times New Roman" w:cs="Times New Roman"/>
          <w:sz w:val="24"/>
          <w:szCs w:val="24"/>
          <w:lang w:eastAsia="en-AU"/>
        </w:rPr>
        <w:t>D</w:t>
      </w:r>
      <w:r w:rsidR="00786540" w:rsidRPr="00786540">
        <w:rPr>
          <w:rFonts w:ascii="Times New Roman" w:eastAsia="Times New Roman" w:hAnsi="Times New Roman" w:cs="Times New Roman"/>
          <w:sz w:val="24"/>
          <w:szCs w:val="24"/>
          <w:lang w:eastAsia="en-AU"/>
        </w:rPr>
        <w:t xml:space="preserve"> should proceed with utmost caution in considering any expansion of existing land use activities on Section 66 Deakin (particularly Block 8). </w:t>
      </w:r>
    </w:p>
    <w:p w14:paraId="56DD85E5" w14:textId="6B6845E5" w:rsidR="00786540" w:rsidRPr="00786540" w:rsidRDefault="00786540" w:rsidP="00786540">
      <w:pPr>
        <w:pStyle w:val="ListParagraph"/>
        <w:numPr>
          <w:ilvl w:val="0"/>
          <w:numId w:val="15"/>
        </w:numPr>
        <w:rPr>
          <w:rFonts w:eastAsia="Times New Roman"/>
        </w:rPr>
      </w:pPr>
      <w:r w:rsidRPr="00786540">
        <w:rPr>
          <w:rFonts w:eastAsia="Times New Roman"/>
        </w:rPr>
        <w:t xml:space="preserve">If existing land use activities are to be retained, assessments should be made of measures needed to ensure the protection of the neighbouring </w:t>
      </w:r>
      <w:r w:rsidR="001B3192">
        <w:rPr>
          <w:rFonts w:eastAsia="Times New Roman"/>
        </w:rPr>
        <w:t xml:space="preserve">Nature </w:t>
      </w:r>
      <w:r w:rsidRPr="00786540">
        <w:rPr>
          <w:rFonts w:eastAsia="Times New Roman"/>
        </w:rPr>
        <w:t xml:space="preserve">Reserve land including land use type, development conditions including appropriate floor areas, plot ratios and setbacks from the </w:t>
      </w:r>
      <w:r w:rsidR="001B3192">
        <w:rPr>
          <w:rFonts w:eastAsia="Times New Roman"/>
        </w:rPr>
        <w:t>Nature Reserve</w:t>
      </w:r>
      <w:r w:rsidRPr="00786540">
        <w:rPr>
          <w:rFonts w:eastAsia="Times New Roman"/>
        </w:rPr>
        <w:t xml:space="preserve"> common boundary. Buffer zones separating development from the </w:t>
      </w:r>
      <w:r w:rsidR="0037642A">
        <w:rPr>
          <w:rFonts w:eastAsia="Times New Roman"/>
        </w:rPr>
        <w:t xml:space="preserve">Nature </w:t>
      </w:r>
      <w:r w:rsidRPr="00786540">
        <w:rPr>
          <w:rFonts w:eastAsia="Times New Roman"/>
        </w:rPr>
        <w:t xml:space="preserve">Reserve boundary should feature in considerations. </w:t>
      </w:r>
    </w:p>
    <w:p w14:paraId="0B669031" w14:textId="77777777" w:rsidR="00786540" w:rsidRPr="00786540" w:rsidRDefault="00786540" w:rsidP="00786540">
      <w:pPr>
        <w:pStyle w:val="ListParagraph"/>
        <w:numPr>
          <w:ilvl w:val="0"/>
          <w:numId w:val="15"/>
        </w:numPr>
      </w:pPr>
      <w:r w:rsidRPr="00786540">
        <w:rPr>
          <w:rFonts w:eastAsia="Times New Roman"/>
        </w:rPr>
        <w:t>Recognition of the existing rights bestowed under the Crown Lease is required, but any development conditions need to be strengthened to more comprehensively cover the requirements of the location of a Service Zone immediately abutting such an important Nature Reserve’</w:t>
      </w:r>
    </w:p>
    <w:p w14:paraId="78B64DC9" w14:textId="77777777" w:rsidR="00786540" w:rsidRPr="00786540" w:rsidRDefault="00786540" w:rsidP="00786540">
      <w:pPr>
        <w:rPr>
          <w:rFonts w:ascii="Times New Roman" w:hAnsi="Times New Roman" w:cs="Times New Roman"/>
          <w:sz w:val="24"/>
          <w:szCs w:val="24"/>
        </w:rPr>
      </w:pPr>
    </w:p>
    <w:p w14:paraId="35DD27B7" w14:textId="44F8CF60" w:rsidR="00786540" w:rsidRPr="0037642A" w:rsidRDefault="00786540" w:rsidP="00786540">
      <w:pPr>
        <w:rPr>
          <w:rFonts w:ascii="Times New Roman" w:eastAsia="Times New Roman" w:hAnsi="Times New Roman" w:cs="Times New Roman"/>
          <w:sz w:val="24"/>
          <w:szCs w:val="24"/>
          <w:u w:val="single"/>
          <w:lang w:eastAsia="en-AU"/>
        </w:rPr>
      </w:pPr>
      <w:r w:rsidRPr="0037642A">
        <w:rPr>
          <w:rFonts w:ascii="Times New Roman" w:hAnsi="Times New Roman" w:cs="Times New Roman"/>
          <w:sz w:val="24"/>
          <w:szCs w:val="24"/>
          <w:u w:val="single"/>
        </w:rPr>
        <w:t xml:space="preserve">Federal Golf Club </w:t>
      </w:r>
      <w:r w:rsidR="0037642A">
        <w:rPr>
          <w:rFonts w:ascii="Times New Roman" w:hAnsi="Times New Roman" w:cs="Times New Roman"/>
          <w:sz w:val="24"/>
          <w:szCs w:val="24"/>
          <w:u w:val="single"/>
        </w:rPr>
        <w:t xml:space="preserve">(FGC) </w:t>
      </w:r>
      <w:r w:rsidRPr="0037642A">
        <w:rPr>
          <w:rFonts w:ascii="Times New Roman" w:hAnsi="Times New Roman" w:cs="Times New Roman"/>
          <w:sz w:val="24"/>
          <w:szCs w:val="24"/>
          <w:u w:val="single"/>
        </w:rPr>
        <w:t xml:space="preserve">site (Red Hill Block 1, Section52). </w:t>
      </w:r>
    </w:p>
    <w:p w14:paraId="004972BF" w14:textId="704086A1" w:rsidR="00786540" w:rsidRPr="00786540" w:rsidRDefault="00786540" w:rsidP="00786540">
      <w:pPr>
        <w:rPr>
          <w:rFonts w:ascii="Times New Roman" w:hAnsi="Times New Roman" w:cs="Times New Roman"/>
          <w:sz w:val="24"/>
          <w:szCs w:val="24"/>
        </w:rPr>
      </w:pPr>
      <w:r w:rsidRPr="00786540">
        <w:rPr>
          <w:rFonts w:ascii="Times New Roman" w:hAnsi="Times New Roman" w:cs="Times New Roman"/>
          <w:sz w:val="24"/>
          <w:szCs w:val="24"/>
        </w:rPr>
        <w:t xml:space="preserve">No single adjacent parcel has greater potential to impact </w:t>
      </w:r>
      <w:r w:rsidR="0037642A">
        <w:rPr>
          <w:rFonts w:ascii="Times New Roman" w:hAnsi="Times New Roman" w:cs="Times New Roman"/>
          <w:sz w:val="24"/>
          <w:szCs w:val="24"/>
        </w:rPr>
        <w:t>on the Nature Reserve</w:t>
      </w:r>
      <w:r w:rsidRPr="00786540">
        <w:rPr>
          <w:rFonts w:ascii="Times New Roman" w:hAnsi="Times New Roman" w:cs="Times New Roman"/>
          <w:sz w:val="24"/>
          <w:szCs w:val="24"/>
        </w:rPr>
        <w:t xml:space="preserve"> than the FGC lease. Its N</w:t>
      </w:r>
      <w:r w:rsidR="0037642A">
        <w:rPr>
          <w:rFonts w:ascii="Times New Roman" w:hAnsi="Times New Roman" w:cs="Times New Roman"/>
          <w:sz w:val="24"/>
          <w:szCs w:val="24"/>
        </w:rPr>
        <w:t>orth-</w:t>
      </w:r>
      <w:r w:rsidRPr="00786540">
        <w:rPr>
          <w:rFonts w:ascii="Times New Roman" w:hAnsi="Times New Roman" w:cs="Times New Roman"/>
          <w:sz w:val="24"/>
          <w:szCs w:val="24"/>
        </w:rPr>
        <w:t>E</w:t>
      </w:r>
      <w:r w:rsidR="0037642A">
        <w:rPr>
          <w:rFonts w:ascii="Times New Roman" w:hAnsi="Times New Roman" w:cs="Times New Roman"/>
          <w:sz w:val="24"/>
          <w:szCs w:val="24"/>
        </w:rPr>
        <w:t>ast</w:t>
      </w:r>
      <w:r w:rsidRPr="00786540">
        <w:rPr>
          <w:rFonts w:ascii="Times New Roman" w:hAnsi="Times New Roman" w:cs="Times New Roman"/>
          <w:sz w:val="24"/>
          <w:szCs w:val="24"/>
        </w:rPr>
        <w:t>, N</w:t>
      </w:r>
      <w:r w:rsidR="0037642A">
        <w:rPr>
          <w:rFonts w:ascii="Times New Roman" w:hAnsi="Times New Roman" w:cs="Times New Roman"/>
          <w:sz w:val="24"/>
          <w:szCs w:val="24"/>
        </w:rPr>
        <w:t>orth</w:t>
      </w:r>
      <w:r w:rsidRPr="00786540">
        <w:rPr>
          <w:rFonts w:ascii="Times New Roman" w:hAnsi="Times New Roman" w:cs="Times New Roman"/>
          <w:sz w:val="24"/>
          <w:szCs w:val="24"/>
        </w:rPr>
        <w:t>, and N</w:t>
      </w:r>
      <w:r w:rsidR="0037642A">
        <w:rPr>
          <w:rFonts w:ascii="Times New Roman" w:hAnsi="Times New Roman" w:cs="Times New Roman"/>
          <w:sz w:val="24"/>
          <w:szCs w:val="24"/>
        </w:rPr>
        <w:t>orth-</w:t>
      </w:r>
      <w:r w:rsidRPr="00786540">
        <w:rPr>
          <w:rFonts w:ascii="Times New Roman" w:hAnsi="Times New Roman" w:cs="Times New Roman"/>
          <w:sz w:val="24"/>
          <w:szCs w:val="24"/>
        </w:rPr>
        <w:t>W</w:t>
      </w:r>
      <w:r w:rsidR="0037642A">
        <w:rPr>
          <w:rFonts w:ascii="Times New Roman" w:hAnsi="Times New Roman" w:cs="Times New Roman"/>
          <w:sz w:val="24"/>
          <w:szCs w:val="24"/>
        </w:rPr>
        <w:t>est</w:t>
      </w:r>
      <w:r w:rsidRPr="00786540">
        <w:rPr>
          <w:rFonts w:ascii="Times New Roman" w:hAnsi="Times New Roman" w:cs="Times New Roman"/>
          <w:sz w:val="24"/>
          <w:szCs w:val="24"/>
        </w:rPr>
        <w:t xml:space="preserve"> boundaries all border </w:t>
      </w:r>
      <w:r w:rsidR="0037642A">
        <w:rPr>
          <w:rFonts w:ascii="Times New Roman" w:hAnsi="Times New Roman" w:cs="Times New Roman"/>
          <w:sz w:val="24"/>
          <w:szCs w:val="24"/>
        </w:rPr>
        <w:t>the Nature Reserve</w:t>
      </w:r>
      <w:r w:rsidRPr="00786540">
        <w:rPr>
          <w:rFonts w:ascii="Times New Roman" w:hAnsi="Times New Roman" w:cs="Times New Roman"/>
          <w:sz w:val="24"/>
          <w:szCs w:val="24"/>
        </w:rPr>
        <w:t>. It is a prominent site that, along with the</w:t>
      </w:r>
      <w:r w:rsidR="0037642A">
        <w:rPr>
          <w:rFonts w:ascii="Times New Roman" w:hAnsi="Times New Roman" w:cs="Times New Roman"/>
          <w:sz w:val="24"/>
          <w:szCs w:val="24"/>
        </w:rPr>
        <w:t xml:space="preserve"> Nature Reserve</w:t>
      </w:r>
      <w:r w:rsidRPr="00786540">
        <w:rPr>
          <w:rFonts w:ascii="Times New Roman" w:hAnsi="Times New Roman" w:cs="Times New Roman"/>
          <w:sz w:val="24"/>
          <w:szCs w:val="24"/>
        </w:rPr>
        <w:t xml:space="preserve">, dominates the East and North-East sectors of Woden Valley and interacts profoundly with </w:t>
      </w:r>
      <w:r w:rsidR="0037642A">
        <w:rPr>
          <w:rFonts w:ascii="Times New Roman" w:hAnsi="Times New Roman" w:cs="Times New Roman"/>
          <w:sz w:val="24"/>
          <w:szCs w:val="24"/>
        </w:rPr>
        <w:t xml:space="preserve">the suburbs of </w:t>
      </w:r>
      <w:r w:rsidRPr="00786540">
        <w:rPr>
          <w:rFonts w:ascii="Times New Roman" w:hAnsi="Times New Roman" w:cs="Times New Roman"/>
          <w:sz w:val="24"/>
          <w:szCs w:val="24"/>
        </w:rPr>
        <w:t>Garran and Hughes as well as the Nature Reserve.</w:t>
      </w:r>
    </w:p>
    <w:p w14:paraId="1CC3C602" w14:textId="79B49832" w:rsidR="00786540" w:rsidRPr="00786540" w:rsidRDefault="00786540" w:rsidP="00786540">
      <w:pPr>
        <w:rPr>
          <w:rFonts w:ascii="Times New Roman" w:hAnsi="Times New Roman" w:cs="Times New Roman"/>
          <w:sz w:val="24"/>
          <w:szCs w:val="24"/>
        </w:rPr>
      </w:pPr>
      <w:r w:rsidRPr="00786540">
        <w:rPr>
          <w:rFonts w:ascii="Times New Roman" w:hAnsi="Times New Roman" w:cs="Times New Roman"/>
          <w:sz w:val="24"/>
          <w:szCs w:val="24"/>
        </w:rPr>
        <w:lastRenderedPageBreak/>
        <w:t>The Crown Lease covers an area more</w:t>
      </w:r>
      <w:r w:rsidR="0037642A">
        <w:rPr>
          <w:rFonts w:ascii="Times New Roman" w:hAnsi="Times New Roman" w:cs="Times New Roman"/>
          <w:sz w:val="24"/>
          <w:szCs w:val="24"/>
        </w:rPr>
        <w:t xml:space="preserve"> than </w:t>
      </w:r>
      <w:r w:rsidRPr="00786540">
        <w:rPr>
          <w:rFonts w:ascii="Times New Roman" w:hAnsi="Times New Roman" w:cs="Times New Roman"/>
          <w:sz w:val="24"/>
          <w:szCs w:val="24"/>
        </w:rPr>
        <w:t>8</w:t>
      </w:r>
      <w:r w:rsidR="0037642A">
        <w:rPr>
          <w:rFonts w:ascii="Times New Roman" w:hAnsi="Times New Roman" w:cs="Times New Roman"/>
          <w:sz w:val="24"/>
          <w:szCs w:val="24"/>
        </w:rPr>
        <w:t>5</w:t>
      </w:r>
      <w:r w:rsidRPr="00786540">
        <w:rPr>
          <w:rFonts w:ascii="Times New Roman" w:hAnsi="Times New Roman" w:cs="Times New Roman"/>
          <w:sz w:val="24"/>
          <w:szCs w:val="24"/>
        </w:rPr>
        <w:t xml:space="preserve">ha. The whole site is clearly visible from the Red Hill Lookout </w:t>
      </w:r>
      <w:r w:rsidR="0037642A">
        <w:rPr>
          <w:rFonts w:ascii="Times New Roman" w:hAnsi="Times New Roman" w:cs="Times New Roman"/>
          <w:sz w:val="24"/>
          <w:szCs w:val="24"/>
        </w:rPr>
        <w:t xml:space="preserve">and </w:t>
      </w:r>
      <w:r w:rsidR="007E3F66">
        <w:rPr>
          <w:rFonts w:ascii="Times New Roman" w:hAnsi="Times New Roman" w:cs="Times New Roman"/>
          <w:sz w:val="24"/>
          <w:szCs w:val="24"/>
        </w:rPr>
        <w:t xml:space="preserve">surrounding area </w:t>
      </w:r>
      <w:r w:rsidRPr="00786540">
        <w:rPr>
          <w:rFonts w:ascii="Times New Roman" w:hAnsi="Times New Roman" w:cs="Times New Roman"/>
          <w:sz w:val="24"/>
          <w:szCs w:val="24"/>
        </w:rPr>
        <w:t xml:space="preserve">and presents as a complimentary land use to the </w:t>
      </w:r>
      <w:r w:rsidR="007E3F66">
        <w:rPr>
          <w:rFonts w:ascii="Times New Roman" w:hAnsi="Times New Roman" w:cs="Times New Roman"/>
          <w:sz w:val="24"/>
          <w:szCs w:val="24"/>
        </w:rPr>
        <w:t>Nature Reserve</w:t>
      </w:r>
      <w:r w:rsidRPr="00786540">
        <w:rPr>
          <w:rFonts w:ascii="Times New Roman" w:hAnsi="Times New Roman" w:cs="Times New Roman"/>
          <w:sz w:val="24"/>
          <w:szCs w:val="24"/>
        </w:rPr>
        <w:t xml:space="preserve"> and a buffer zone to the Woden Valley residential area.</w:t>
      </w:r>
    </w:p>
    <w:p w14:paraId="35648471" w14:textId="797A9186" w:rsidR="00786540" w:rsidRPr="007E3F66" w:rsidRDefault="00786540" w:rsidP="00786540">
      <w:pPr>
        <w:rPr>
          <w:rFonts w:ascii="Times New Roman" w:hAnsi="Times New Roman" w:cs="Times New Roman"/>
          <w:i/>
          <w:sz w:val="24"/>
          <w:szCs w:val="24"/>
        </w:rPr>
      </w:pPr>
      <w:r w:rsidRPr="007E3F66">
        <w:rPr>
          <w:rFonts w:ascii="Times New Roman" w:hAnsi="Times New Roman" w:cs="Times New Roman"/>
          <w:i/>
          <w:sz w:val="24"/>
          <w:szCs w:val="24"/>
        </w:rPr>
        <w:t>Planning and Crown Lease Controls Apply to the FGC Lease.</w:t>
      </w:r>
    </w:p>
    <w:p w14:paraId="6C39B3D2" w14:textId="59B5A3BE" w:rsidR="00786540" w:rsidRPr="00786540" w:rsidRDefault="007E3F66" w:rsidP="00786540">
      <w:pPr>
        <w:rPr>
          <w:rFonts w:ascii="Times New Roman" w:hAnsi="Times New Roman" w:cs="Times New Roman"/>
          <w:sz w:val="24"/>
          <w:szCs w:val="24"/>
        </w:rPr>
      </w:pPr>
      <w:r>
        <w:rPr>
          <w:rFonts w:ascii="Times New Roman" w:hAnsi="Times New Roman" w:cs="Times New Roman"/>
          <w:sz w:val="24"/>
          <w:szCs w:val="24"/>
        </w:rPr>
        <w:t xml:space="preserve">In undertaking work on the Integrated </w:t>
      </w:r>
      <w:r w:rsidR="008543D9">
        <w:rPr>
          <w:rFonts w:ascii="Times New Roman" w:hAnsi="Times New Roman" w:cs="Times New Roman"/>
          <w:sz w:val="24"/>
          <w:szCs w:val="24"/>
        </w:rPr>
        <w:t>Plan,</w:t>
      </w:r>
      <w:r>
        <w:rPr>
          <w:rFonts w:ascii="Times New Roman" w:hAnsi="Times New Roman" w:cs="Times New Roman"/>
          <w:sz w:val="24"/>
          <w:szCs w:val="24"/>
        </w:rPr>
        <w:t xml:space="preserve"> a key step is to </w:t>
      </w:r>
      <w:r w:rsidR="00786540" w:rsidRPr="00786540">
        <w:rPr>
          <w:rFonts w:ascii="Times New Roman" w:hAnsi="Times New Roman" w:cs="Times New Roman"/>
          <w:sz w:val="24"/>
          <w:szCs w:val="24"/>
        </w:rPr>
        <w:t>look closely at the existing Territory Plan zoning controls and the existing Crown Lease to clarify what planning outcomes were intended for these parcels of land.</w:t>
      </w:r>
    </w:p>
    <w:p w14:paraId="32722332" w14:textId="77777777" w:rsidR="00786540" w:rsidRPr="007E3F66" w:rsidRDefault="00786540" w:rsidP="007E3F66">
      <w:pPr>
        <w:pStyle w:val="ListParagraph"/>
        <w:numPr>
          <w:ilvl w:val="0"/>
          <w:numId w:val="17"/>
        </w:numPr>
      </w:pPr>
      <w:r w:rsidRPr="007E3F66">
        <w:t xml:space="preserve">The FGC site is subject to a “PRZ2 Restricted Access Recreation” zone in the Territory Plan </w:t>
      </w:r>
    </w:p>
    <w:p w14:paraId="5FBD0376" w14:textId="77777777" w:rsidR="00786540" w:rsidRPr="00786540" w:rsidRDefault="00786540" w:rsidP="007E3F66">
      <w:pPr>
        <w:ind w:left="720"/>
        <w:rPr>
          <w:rFonts w:ascii="Times New Roman" w:hAnsi="Times New Roman" w:cs="Times New Roman"/>
          <w:sz w:val="24"/>
          <w:szCs w:val="24"/>
        </w:rPr>
      </w:pPr>
      <w:r w:rsidRPr="00786540">
        <w:rPr>
          <w:rFonts w:ascii="Times New Roman" w:hAnsi="Times New Roman" w:cs="Times New Roman"/>
          <w:sz w:val="24"/>
          <w:szCs w:val="24"/>
        </w:rPr>
        <w:t>Key objectives of PRZ2 Restricted Access Recreation zone that to be considered in the Integrated Plan exercise are:</w:t>
      </w:r>
    </w:p>
    <w:p w14:paraId="713ABEF3" w14:textId="4F3FF7C4" w:rsidR="00786540" w:rsidRPr="00786540" w:rsidRDefault="00786540" w:rsidP="007E3F66">
      <w:pPr>
        <w:ind w:left="720"/>
        <w:rPr>
          <w:rFonts w:ascii="Times New Roman" w:hAnsi="Times New Roman" w:cs="Times New Roman"/>
          <w:b/>
          <w:i/>
          <w:sz w:val="24"/>
          <w:szCs w:val="24"/>
        </w:rPr>
      </w:pPr>
      <w:r w:rsidRPr="00786540">
        <w:rPr>
          <w:rFonts w:ascii="Times New Roman" w:hAnsi="Times New Roman" w:cs="Times New Roman"/>
          <w:b/>
          <w:i/>
          <w:sz w:val="24"/>
          <w:szCs w:val="24"/>
        </w:rPr>
        <w:t>“c) ensure the amenity of adjoining development is not unacceptably affected by the operation of sport and recreation facilities, particularly in terms of noise, traffic, parking, privacy and outside lighting at night; and</w:t>
      </w:r>
    </w:p>
    <w:p w14:paraId="75BC5E7E" w14:textId="6411001B" w:rsidR="00786540" w:rsidRPr="00786540" w:rsidRDefault="00786540" w:rsidP="007E3F66">
      <w:pPr>
        <w:ind w:left="600"/>
        <w:rPr>
          <w:rFonts w:ascii="Times New Roman" w:hAnsi="Times New Roman" w:cs="Times New Roman"/>
          <w:b/>
          <w:i/>
          <w:sz w:val="24"/>
          <w:szCs w:val="24"/>
        </w:rPr>
      </w:pPr>
      <w:r w:rsidRPr="00786540">
        <w:rPr>
          <w:rFonts w:ascii="Times New Roman" w:hAnsi="Times New Roman" w:cs="Times New Roman"/>
          <w:b/>
          <w:i/>
          <w:sz w:val="24"/>
          <w:szCs w:val="24"/>
        </w:rPr>
        <w:t>d) Design and landscaping of development is to be compatible with the surrounding landscape.”</w:t>
      </w:r>
    </w:p>
    <w:p w14:paraId="56820F78" w14:textId="77777777" w:rsidR="00786540" w:rsidRPr="00786540" w:rsidRDefault="00786540" w:rsidP="007E3F66">
      <w:pPr>
        <w:ind w:left="600"/>
        <w:rPr>
          <w:rFonts w:ascii="Times New Roman" w:hAnsi="Times New Roman" w:cs="Times New Roman"/>
          <w:sz w:val="24"/>
          <w:szCs w:val="24"/>
        </w:rPr>
      </w:pPr>
      <w:r w:rsidRPr="00786540">
        <w:rPr>
          <w:rFonts w:ascii="Times New Roman" w:hAnsi="Times New Roman" w:cs="Times New Roman"/>
          <w:sz w:val="24"/>
          <w:szCs w:val="24"/>
        </w:rPr>
        <w:t xml:space="preserve">Residential usage is not a permissible use under this zoning and is in fact identified as a “prohibited use”. </w:t>
      </w:r>
    </w:p>
    <w:p w14:paraId="2ADA9F1A" w14:textId="166A1EE6" w:rsidR="00786540" w:rsidRPr="007E3F66" w:rsidRDefault="00786540" w:rsidP="007E3F66">
      <w:pPr>
        <w:pStyle w:val="ListParagraph"/>
        <w:numPr>
          <w:ilvl w:val="0"/>
          <w:numId w:val="17"/>
        </w:numPr>
        <w:ind w:right="13"/>
      </w:pPr>
      <w:r w:rsidRPr="007E3F66">
        <w:t>The Territory Plan includes a range of controls on development which are set out, for</w:t>
      </w:r>
      <w:r w:rsidRPr="007E3F66">
        <w:rPr>
          <w:u w:val="single"/>
        </w:rPr>
        <w:t xml:space="preserve"> </w:t>
      </w:r>
      <w:r w:rsidRPr="007E3F66">
        <w:t>this zone, in the “Parks and Recreation Zones Development Code”. These include:</w:t>
      </w:r>
    </w:p>
    <w:p w14:paraId="00302830" w14:textId="77777777" w:rsidR="007E3F66" w:rsidRPr="007E3F66" w:rsidRDefault="007E3F66" w:rsidP="007E3F66">
      <w:pPr>
        <w:pStyle w:val="ListParagraph"/>
        <w:ind w:right="13"/>
      </w:pPr>
    </w:p>
    <w:p w14:paraId="201671A7" w14:textId="3AA9929B" w:rsidR="00786540" w:rsidRPr="00786540" w:rsidRDefault="00786540" w:rsidP="007E3F66">
      <w:pPr>
        <w:ind w:left="720" w:right="13"/>
        <w:rPr>
          <w:rFonts w:ascii="Times New Roman" w:hAnsi="Times New Roman" w:cs="Times New Roman"/>
          <w:b/>
          <w:i/>
          <w:sz w:val="24"/>
          <w:szCs w:val="24"/>
        </w:rPr>
      </w:pPr>
      <w:r w:rsidRPr="00786540">
        <w:rPr>
          <w:rFonts w:ascii="Times New Roman" w:hAnsi="Times New Roman" w:cs="Times New Roman"/>
          <w:b/>
          <w:i/>
          <w:sz w:val="24"/>
          <w:szCs w:val="24"/>
        </w:rPr>
        <w:t>“The scale of the development is consistent with adjacent developments and the neighbouring uses are protected from overlooking, noise and other intrusions.”</w:t>
      </w:r>
    </w:p>
    <w:p w14:paraId="2617E977" w14:textId="2E233B3B" w:rsidR="00786540" w:rsidRPr="00B538A3" w:rsidRDefault="00786540" w:rsidP="007E3F66">
      <w:pPr>
        <w:pStyle w:val="ListParagraph"/>
        <w:numPr>
          <w:ilvl w:val="0"/>
          <w:numId w:val="17"/>
        </w:numPr>
        <w:ind w:right="13"/>
        <w:rPr>
          <w:b/>
          <w:u w:val="single"/>
        </w:rPr>
      </w:pPr>
      <w:r w:rsidRPr="007E3F66">
        <w:t>The existing FGC Crown Lease covers an area more than 8</w:t>
      </w:r>
      <w:r w:rsidR="007E3F66">
        <w:t>5</w:t>
      </w:r>
      <w:r w:rsidRPr="007E3F66">
        <w:t xml:space="preserve">ha. Far more than is necessary for a large 18-hole course which can adequately be housed in 40-50ha. Large areas within the </w:t>
      </w:r>
      <w:r w:rsidR="007E3F66">
        <w:t>c</w:t>
      </w:r>
      <w:r w:rsidRPr="007E3F66">
        <w:t xml:space="preserve">ourse remain unused by the club. One </w:t>
      </w:r>
      <w:r w:rsidR="00B538A3">
        <w:t xml:space="preserve">large </w:t>
      </w:r>
      <w:r w:rsidRPr="007E3F66">
        <w:t xml:space="preserve">area at the North-West of the site has been </w:t>
      </w:r>
      <w:r w:rsidR="00B538A3">
        <w:t xml:space="preserve">demonstrated to be high quality critically endangered </w:t>
      </w:r>
      <w:r w:rsidR="00B538A3" w:rsidRPr="007E0D8A">
        <w:t>yellow box – Blakley’s red gum grassy woodlan</w:t>
      </w:r>
      <w:r w:rsidR="00B538A3">
        <w:t>d which should be incorporated into the Nature Reserve</w:t>
      </w:r>
      <w:r w:rsidRPr="007E3F66">
        <w:t xml:space="preserve">. Whilst this area remains in the FGC lease, the Club has indicated a willingness to “conditionally” surrender it for inclusion in the </w:t>
      </w:r>
      <w:r w:rsidR="00B538A3">
        <w:t>Nature Reserve</w:t>
      </w:r>
      <w:r w:rsidRPr="007E3F66">
        <w:t>.</w:t>
      </w:r>
      <w:r w:rsidR="00B538A3">
        <w:t xml:space="preserve">  Facilitating this area into the Nature Reserve should be covered by the Integrated Plan.</w:t>
      </w:r>
    </w:p>
    <w:p w14:paraId="18A41FD3" w14:textId="77777777" w:rsidR="00B538A3" w:rsidRPr="007E3F66" w:rsidRDefault="00B538A3" w:rsidP="00B538A3">
      <w:pPr>
        <w:pStyle w:val="ListParagraph"/>
        <w:ind w:right="13"/>
        <w:rPr>
          <w:b/>
          <w:u w:val="single"/>
        </w:rPr>
      </w:pPr>
    </w:p>
    <w:p w14:paraId="67454760" w14:textId="77777777" w:rsidR="00786540" w:rsidRPr="00B538A3" w:rsidRDefault="00786540" w:rsidP="00786540">
      <w:pPr>
        <w:rPr>
          <w:rFonts w:ascii="Times New Roman" w:hAnsi="Times New Roman" w:cs="Times New Roman"/>
          <w:i/>
          <w:sz w:val="24"/>
          <w:szCs w:val="24"/>
        </w:rPr>
      </w:pPr>
      <w:r w:rsidRPr="00B538A3">
        <w:rPr>
          <w:rFonts w:ascii="Times New Roman" w:hAnsi="Times New Roman" w:cs="Times New Roman"/>
          <w:i/>
          <w:sz w:val="24"/>
          <w:szCs w:val="24"/>
        </w:rPr>
        <w:t>Public Access to FGC Lease.</w:t>
      </w:r>
    </w:p>
    <w:p w14:paraId="07399A0A" w14:textId="76C927D0" w:rsidR="00B538A3" w:rsidRDefault="00786540" w:rsidP="00786540">
      <w:pPr>
        <w:rPr>
          <w:rFonts w:ascii="Times New Roman" w:hAnsi="Times New Roman" w:cs="Times New Roman"/>
          <w:sz w:val="24"/>
          <w:szCs w:val="24"/>
        </w:rPr>
      </w:pPr>
      <w:r w:rsidRPr="00786540">
        <w:rPr>
          <w:rFonts w:ascii="Times New Roman" w:hAnsi="Times New Roman" w:cs="Times New Roman"/>
          <w:sz w:val="24"/>
          <w:szCs w:val="24"/>
        </w:rPr>
        <w:t xml:space="preserve">It is specifically provided in the Crown Lease that the public is entitled to largely unrestricted access to most areas of the Course. These rights are well utilised and are an important aspect of community access to the much-appreciated local environment including the Course, its surrounds and the </w:t>
      </w:r>
      <w:r w:rsidR="00B538A3">
        <w:rPr>
          <w:rFonts w:ascii="Times New Roman" w:hAnsi="Times New Roman" w:cs="Times New Roman"/>
          <w:sz w:val="24"/>
          <w:szCs w:val="24"/>
        </w:rPr>
        <w:t>Nature Reserve</w:t>
      </w:r>
      <w:r w:rsidRPr="00786540">
        <w:rPr>
          <w:rFonts w:ascii="Times New Roman" w:hAnsi="Times New Roman" w:cs="Times New Roman"/>
          <w:sz w:val="24"/>
          <w:szCs w:val="24"/>
        </w:rPr>
        <w:t xml:space="preserve">. Removing or restricting this access by setting aside large tracts of the Lease for private development would </w:t>
      </w:r>
      <w:r w:rsidR="00B538A3">
        <w:rPr>
          <w:rFonts w:ascii="Times New Roman" w:hAnsi="Times New Roman" w:cs="Times New Roman"/>
          <w:sz w:val="24"/>
          <w:szCs w:val="24"/>
        </w:rPr>
        <w:t>limit this entitlement.</w:t>
      </w:r>
    </w:p>
    <w:p w14:paraId="1E094EC0" w14:textId="77777777" w:rsidR="00973794" w:rsidRPr="00786540" w:rsidRDefault="00973794" w:rsidP="00786540">
      <w:pPr>
        <w:rPr>
          <w:rFonts w:ascii="Times New Roman" w:hAnsi="Times New Roman" w:cs="Times New Roman"/>
          <w:sz w:val="24"/>
          <w:szCs w:val="24"/>
        </w:rPr>
      </w:pPr>
    </w:p>
    <w:p w14:paraId="36158C40" w14:textId="77777777" w:rsidR="00973794" w:rsidRDefault="00973794" w:rsidP="00786540">
      <w:pPr>
        <w:ind w:left="-5" w:right="13"/>
        <w:rPr>
          <w:rFonts w:ascii="Times New Roman" w:hAnsi="Times New Roman" w:cs="Times New Roman"/>
          <w:b/>
          <w:sz w:val="24"/>
          <w:szCs w:val="24"/>
        </w:rPr>
      </w:pPr>
    </w:p>
    <w:p w14:paraId="37D24EF5" w14:textId="1C31D690" w:rsidR="00786540" w:rsidRPr="00B538A3" w:rsidRDefault="00973794" w:rsidP="00786540">
      <w:pPr>
        <w:ind w:left="-5" w:right="13"/>
        <w:rPr>
          <w:rFonts w:ascii="Times New Roman" w:hAnsi="Times New Roman" w:cs="Times New Roman"/>
          <w:b/>
          <w:i/>
          <w:sz w:val="24"/>
          <w:szCs w:val="24"/>
        </w:rPr>
      </w:pPr>
      <w:r>
        <w:rPr>
          <w:rFonts w:ascii="Times New Roman" w:hAnsi="Times New Roman" w:cs="Times New Roman"/>
          <w:b/>
          <w:sz w:val="24"/>
          <w:szCs w:val="24"/>
        </w:rPr>
        <w:lastRenderedPageBreak/>
        <w:t>T</w:t>
      </w:r>
      <w:r w:rsidR="00786540" w:rsidRPr="00B538A3">
        <w:rPr>
          <w:rFonts w:ascii="Times New Roman" w:hAnsi="Times New Roman" w:cs="Times New Roman"/>
          <w:b/>
          <w:sz w:val="24"/>
          <w:szCs w:val="24"/>
        </w:rPr>
        <w:t xml:space="preserve">he Intended Strategy Behind </w:t>
      </w:r>
      <w:r>
        <w:rPr>
          <w:rFonts w:ascii="Times New Roman" w:hAnsi="Times New Roman" w:cs="Times New Roman"/>
          <w:b/>
          <w:sz w:val="24"/>
          <w:szCs w:val="24"/>
        </w:rPr>
        <w:t>t</w:t>
      </w:r>
      <w:r w:rsidR="00786540" w:rsidRPr="00B538A3">
        <w:rPr>
          <w:rFonts w:ascii="Times New Roman" w:hAnsi="Times New Roman" w:cs="Times New Roman"/>
          <w:b/>
          <w:sz w:val="24"/>
          <w:szCs w:val="24"/>
        </w:rPr>
        <w:t>he Present Land Use Controls.</w:t>
      </w:r>
      <w:r w:rsidR="00786540" w:rsidRPr="00B538A3">
        <w:rPr>
          <w:rFonts w:ascii="Times New Roman" w:hAnsi="Times New Roman" w:cs="Times New Roman"/>
          <w:b/>
          <w:i/>
          <w:sz w:val="24"/>
          <w:szCs w:val="24"/>
        </w:rPr>
        <w:t xml:space="preserve"> </w:t>
      </w:r>
    </w:p>
    <w:p w14:paraId="1A2BD95C" w14:textId="24120BAA" w:rsidR="00786540" w:rsidRPr="003E16BE" w:rsidRDefault="00786540" w:rsidP="00786540">
      <w:pPr>
        <w:rPr>
          <w:rFonts w:ascii="Times New Roman" w:hAnsi="Times New Roman" w:cs="Times New Roman"/>
          <w:sz w:val="24"/>
          <w:szCs w:val="24"/>
        </w:rPr>
      </w:pPr>
      <w:r w:rsidRPr="00786540">
        <w:rPr>
          <w:rFonts w:ascii="Times New Roman" w:hAnsi="Times New Roman" w:cs="Times New Roman"/>
          <w:sz w:val="24"/>
          <w:szCs w:val="24"/>
        </w:rPr>
        <w:t xml:space="preserve">It </w:t>
      </w:r>
      <w:r w:rsidR="00973794">
        <w:rPr>
          <w:rFonts w:ascii="Times New Roman" w:hAnsi="Times New Roman" w:cs="Times New Roman"/>
          <w:sz w:val="24"/>
          <w:szCs w:val="24"/>
        </w:rPr>
        <w:t xml:space="preserve">is apparent </w:t>
      </w:r>
      <w:r w:rsidRPr="00786540">
        <w:rPr>
          <w:rFonts w:ascii="Times New Roman" w:hAnsi="Times New Roman" w:cs="Times New Roman"/>
          <w:sz w:val="24"/>
          <w:szCs w:val="24"/>
        </w:rPr>
        <w:t xml:space="preserve">that the current zoning is highly appropriate for land surrounding the </w:t>
      </w:r>
      <w:r w:rsidR="00973794">
        <w:rPr>
          <w:rFonts w:ascii="Times New Roman" w:hAnsi="Times New Roman" w:cs="Times New Roman"/>
          <w:sz w:val="24"/>
          <w:szCs w:val="24"/>
        </w:rPr>
        <w:t>Nature Reserve.</w:t>
      </w:r>
      <w:r w:rsidR="003E16BE">
        <w:rPr>
          <w:rFonts w:ascii="Times New Roman" w:hAnsi="Times New Roman" w:cs="Times New Roman"/>
          <w:sz w:val="24"/>
          <w:szCs w:val="24"/>
        </w:rPr>
        <w:t xml:space="preserve">  </w:t>
      </w:r>
      <w:r w:rsidR="00973794">
        <w:rPr>
          <w:rFonts w:ascii="Times New Roman" w:hAnsi="Times New Roman" w:cs="Times New Roman"/>
          <w:sz w:val="24"/>
          <w:szCs w:val="24"/>
        </w:rPr>
        <w:t xml:space="preserve">Clearly </w:t>
      </w:r>
      <w:r w:rsidRPr="00786540">
        <w:rPr>
          <w:rFonts w:ascii="Times New Roman" w:hAnsi="Times New Roman" w:cs="Times New Roman"/>
          <w:sz w:val="24"/>
          <w:szCs w:val="24"/>
        </w:rPr>
        <w:t xml:space="preserve">there was a definite intention behind the limitation of development opportunity within the site. The need for protection of the </w:t>
      </w:r>
      <w:r w:rsidR="00973794">
        <w:rPr>
          <w:rFonts w:ascii="Times New Roman" w:hAnsi="Times New Roman" w:cs="Times New Roman"/>
          <w:sz w:val="24"/>
          <w:szCs w:val="24"/>
        </w:rPr>
        <w:t xml:space="preserve">Nature </w:t>
      </w:r>
      <w:r w:rsidRPr="00786540">
        <w:rPr>
          <w:rFonts w:ascii="Times New Roman" w:hAnsi="Times New Roman" w:cs="Times New Roman"/>
          <w:sz w:val="24"/>
          <w:szCs w:val="24"/>
        </w:rPr>
        <w:t>Reserve is d</w:t>
      </w:r>
      <w:r w:rsidR="003E16BE">
        <w:rPr>
          <w:rFonts w:ascii="Times New Roman" w:hAnsi="Times New Roman" w:cs="Times New Roman"/>
          <w:sz w:val="24"/>
          <w:szCs w:val="24"/>
        </w:rPr>
        <w:t xml:space="preserve">ealt with in Part B of </w:t>
      </w:r>
      <w:r w:rsidRPr="00786540">
        <w:rPr>
          <w:rFonts w:ascii="Times New Roman" w:hAnsi="Times New Roman" w:cs="Times New Roman"/>
          <w:sz w:val="24"/>
          <w:szCs w:val="24"/>
        </w:rPr>
        <w:t xml:space="preserve">this </w:t>
      </w:r>
      <w:r w:rsidR="00973794">
        <w:rPr>
          <w:rFonts w:ascii="Times New Roman" w:hAnsi="Times New Roman" w:cs="Times New Roman"/>
          <w:sz w:val="24"/>
          <w:szCs w:val="24"/>
        </w:rPr>
        <w:t>p</w:t>
      </w:r>
      <w:r w:rsidRPr="00786540">
        <w:rPr>
          <w:rFonts w:ascii="Times New Roman" w:hAnsi="Times New Roman" w:cs="Times New Roman"/>
          <w:sz w:val="24"/>
          <w:szCs w:val="24"/>
        </w:rPr>
        <w:t xml:space="preserve">aper but of much importance is the role that the </w:t>
      </w:r>
      <w:r w:rsidR="00973794">
        <w:rPr>
          <w:rFonts w:ascii="Times New Roman" w:hAnsi="Times New Roman" w:cs="Times New Roman"/>
          <w:sz w:val="24"/>
          <w:szCs w:val="24"/>
        </w:rPr>
        <w:t xml:space="preserve">golf course </w:t>
      </w:r>
      <w:r w:rsidRPr="00786540">
        <w:rPr>
          <w:rFonts w:ascii="Times New Roman" w:hAnsi="Times New Roman" w:cs="Times New Roman"/>
          <w:sz w:val="24"/>
          <w:szCs w:val="24"/>
        </w:rPr>
        <w:t xml:space="preserve">plays in providing a buffer zone that complements and protects the </w:t>
      </w:r>
      <w:r w:rsidR="00973794">
        <w:rPr>
          <w:rFonts w:ascii="Times New Roman" w:hAnsi="Times New Roman" w:cs="Times New Roman"/>
          <w:sz w:val="24"/>
          <w:szCs w:val="24"/>
        </w:rPr>
        <w:t xml:space="preserve">Nature </w:t>
      </w:r>
      <w:r w:rsidRPr="00786540">
        <w:rPr>
          <w:rFonts w:ascii="Times New Roman" w:hAnsi="Times New Roman" w:cs="Times New Roman"/>
          <w:sz w:val="24"/>
          <w:szCs w:val="24"/>
        </w:rPr>
        <w:t>R</w:t>
      </w:r>
      <w:r w:rsidR="00973794">
        <w:rPr>
          <w:rFonts w:ascii="Times New Roman" w:hAnsi="Times New Roman" w:cs="Times New Roman"/>
          <w:sz w:val="24"/>
          <w:szCs w:val="24"/>
        </w:rPr>
        <w:t>eserve</w:t>
      </w:r>
      <w:r w:rsidRPr="00786540">
        <w:rPr>
          <w:rFonts w:ascii="Times New Roman" w:hAnsi="Times New Roman" w:cs="Times New Roman"/>
          <w:sz w:val="24"/>
          <w:szCs w:val="24"/>
        </w:rPr>
        <w:t>.</w:t>
      </w:r>
    </w:p>
    <w:p w14:paraId="1F3E556C" w14:textId="2EF6DC1C" w:rsidR="00786540" w:rsidRDefault="00973794" w:rsidP="00786540">
      <w:pPr>
        <w:ind w:left="-5" w:right="13"/>
        <w:rPr>
          <w:rFonts w:ascii="Times New Roman" w:hAnsi="Times New Roman" w:cs="Times New Roman"/>
          <w:sz w:val="24"/>
          <w:szCs w:val="24"/>
        </w:rPr>
      </w:pPr>
      <w:r>
        <w:rPr>
          <w:rFonts w:ascii="Times New Roman" w:hAnsi="Times New Roman" w:cs="Times New Roman"/>
          <w:sz w:val="24"/>
          <w:szCs w:val="24"/>
        </w:rPr>
        <w:t xml:space="preserve">We consider that </w:t>
      </w:r>
      <w:r w:rsidR="00786540" w:rsidRPr="00786540">
        <w:rPr>
          <w:rFonts w:ascii="Times New Roman" w:hAnsi="Times New Roman" w:cs="Times New Roman"/>
          <w:sz w:val="24"/>
          <w:szCs w:val="24"/>
        </w:rPr>
        <w:t xml:space="preserve">there should be no reduction in the onus placed on </w:t>
      </w:r>
      <w:r>
        <w:rPr>
          <w:rFonts w:ascii="Times New Roman" w:hAnsi="Times New Roman" w:cs="Times New Roman"/>
          <w:sz w:val="24"/>
          <w:szCs w:val="24"/>
        </w:rPr>
        <w:t xml:space="preserve">the </w:t>
      </w:r>
      <w:r w:rsidR="00786540" w:rsidRPr="00786540">
        <w:rPr>
          <w:rFonts w:ascii="Times New Roman" w:hAnsi="Times New Roman" w:cs="Times New Roman"/>
          <w:sz w:val="24"/>
          <w:szCs w:val="24"/>
        </w:rPr>
        <w:t>FGC by the</w:t>
      </w:r>
      <w:r>
        <w:rPr>
          <w:rFonts w:ascii="Times New Roman" w:hAnsi="Times New Roman" w:cs="Times New Roman"/>
          <w:sz w:val="24"/>
          <w:szCs w:val="24"/>
        </w:rPr>
        <w:t xml:space="preserve"> current controls</w:t>
      </w:r>
      <w:r w:rsidR="00786540" w:rsidRPr="00786540">
        <w:rPr>
          <w:rFonts w:ascii="Times New Roman" w:hAnsi="Times New Roman" w:cs="Times New Roman"/>
          <w:sz w:val="24"/>
          <w:szCs w:val="24"/>
        </w:rPr>
        <w:t xml:space="preserve"> </w:t>
      </w:r>
      <w:r>
        <w:rPr>
          <w:rFonts w:ascii="Times New Roman" w:hAnsi="Times New Roman" w:cs="Times New Roman"/>
          <w:sz w:val="24"/>
          <w:szCs w:val="24"/>
        </w:rPr>
        <w:t xml:space="preserve">in relation to </w:t>
      </w:r>
      <w:r w:rsidR="00786540" w:rsidRPr="00786540">
        <w:rPr>
          <w:rFonts w:ascii="Times New Roman" w:hAnsi="Times New Roman" w:cs="Times New Roman"/>
          <w:sz w:val="24"/>
          <w:szCs w:val="24"/>
        </w:rPr>
        <w:t xml:space="preserve">any new proposed FGC development. </w:t>
      </w:r>
      <w:r>
        <w:rPr>
          <w:rFonts w:ascii="Times New Roman" w:hAnsi="Times New Roman" w:cs="Times New Roman"/>
          <w:sz w:val="24"/>
          <w:szCs w:val="24"/>
        </w:rPr>
        <w:t xml:space="preserve">We also consider </w:t>
      </w:r>
      <w:r w:rsidR="00786540" w:rsidRPr="00786540">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786540" w:rsidRPr="00786540">
        <w:rPr>
          <w:rFonts w:ascii="Times New Roman" w:hAnsi="Times New Roman" w:cs="Times New Roman"/>
          <w:sz w:val="24"/>
          <w:szCs w:val="24"/>
        </w:rPr>
        <w:t xml:space="preserve">existing controls are obviously designed to protect the important areas covered by this Integrated Plan against large scale and inappropriate development. If any new development strategies are to be considered for the FGC site and other designated parcels, we </w:t>
      </w:r>
      <w:r>
        <w:rPr>
          <w:rFonts w:ascii="Times New Roman" w:hAnsi="Times New Roman" w:cs="Times New Roman"/>
          <w:sz w:val="24"/>
          <w:szCs w:val="24"/>
        </w:rPr>
        <w:t xml:space="preserve">are of the view that </w:t>
      </w:r>
      <w:r w:rsidR="00786540" w:rsidRPr="00786540">
        <w:rPr>
          <w:rFonts w:ascii="Times New Roman" w:hAnsi="Times New Roman" w:cs="Times New Roman"/>
          <w:sz w:val="24"/>
          <w:szCs w:val="24"/>
        </w:rPr>
        <w:t xml:space="preserve">these should be consistent with the existing zoning and development controls and be restricted to small, well located and designed facilities that </w:t>
      </w:r>
      <w:r w:rsidR="00D06239">
        <w:rPr>
          <w:rFonts w:ascii="Times New Roman" w:hAnsi="Times New Roman" w:cs="Times New Roman"/>
          <w:sz w:val="24"/>
          <w:szCs w:val="24"/>
        </w:rPr>
        <w:t xml:space="preserve">will not have any adverse impact </w:t>
      </w:r>
      <w:r w:rsidR="00786540" w:rsidRPr="00786540">
        <w:rPr>
          <w:rFonts w:ascii="Times New Roman" w:hAnsi="Times New Roman" w:cs="Times New Roman"/>
          <w:sz w:val="24"/>
          <w:szCs w:val="24"/>
        </w:rPr>
        <w:t xml:space="preserve">on </w:t>
      </w:r>
      <w:r w:rsidR="00D06239">
        <w:rPr>
          <w:rFonts w:ascii="Times New Roman" w:hAnsi="Times New Roman" w:cs="Times New Roman"/>
          <w:sz w:val="24"/>
          <w:szCs w:val="24"/>
        </w:rPr>
        <w:t xml:space="preserve">the </w:t>
      </w:r>
      <w:r w:rsidR="00184C94">
        <w:rPr>
          <w:rFonts w:ascii="Times New Roman" w:hAnsi="Times New Roman" w:cs="Times New Roman"/>
          <w:sz w:val="24"/>
          <w:szCs w:val="24"/>
        </w:rPr>
        <w:t xml:space="preserve">ecological, </w:t>
      </w:r>
      <w:r w:rsidR="00D06239">
        <w:rPr>
          <w:rFonts w:ascii="Times New Roman" w:hAnsi="Times New Roman" w:cs="Times New Roman"/>
          <w:sz w:val="24"/>
          <w:szCs w:val="24"/>
        </w:rPr>
        <w:t>heritage</w:t>
      </w:r>
      <w:r w:rsidR="00184C94">
        <w:rPr>
          <w:rFonts w:ascii="Times New Roman" w:hAnsi="Times New Roman" w:cs="Times New Roman"/>
          <w:sz w:val="24"/>
          <w:szCs w:val="24"/>
        </w:rPr>
        <w:t>,</w:t>
      </w:r>
      <w:r w:rsidR="000232C2">
        <w:rPr>
          <w:rFonts w:ascii="Times New Roman" w:hAnsi="Times New Roman" w:cs="Times New Roman"/>
          <w:sz w:val="24"/>
          <w:szCs w:val="24"/>
        </w:rPr>
        <w:t xml:space="preserve"> </w:t>
      </w:r>
      <w:r w:rsidR="00184C94">
        <w:rPr>
          <w:rFonts w:ascii="Times New Roman" w:hAnsi="Times New Roman" w:cs="Times New Roman"/>
          <w:sz w:val="24"/>
          <w:szCs w:val="24"/>
        </w:rPr>
        <w:t>cultural and visu</w:t>
      </w:r>
      <w:r w:rsidR="000232C2">
        <w:rPr>
          <w:rFonts w:ascii="Times New Roman" w:hAnsi="Times New Roman" w:cs="Times New Roman"/>
          <w:sz w:val="24"/>
          <w:szCs w:val="24"/>
        </w:rPr>
        <w:t>a</w:t>
      </w:r>
      <w:r w:rsidR="00184C94">
        <w:rPr>
          <w:rFonts w:ascii="Times New Roman" w:hAnsi="Times New Roman" w:cs="Times New Roman"/>
          <w:sz w:val="24"/>
          <w:szCs w:val="24"/>
        </w:rPr>
        <w:t xml:space="preserve">l </w:t>
      </w:r>
      <w:r w:rsidR="00D06239">
        <w:rPr>
          <w:rFonts w:ascii="Times New Roman" w:hAnsi="Times New Roman" w:cs="Times New Roman"/>
          <w:sz w:val="24"/>
          <w:szCs w:val="24"/>
        </w:rPr>
        <w:t>values and the amenity of the</w:t>
      </w:r>
      <w:r w:rsidR="00647C07">
        <w:rPr>
          <w:rFonts w:ascii="Times New Roman" w:hAnsi="Times New Roman" w:cs="Times New Roman"/>
          <w:sz w:val="24"/>
          <w:szCs w:val="24"/>
        </w:rPr>
        <w:t xml:space="preserve"> area to be covered by the Integrated Plan and the </w:t>
      </w:r>
      <w:r w:rsidR="00786540" w:rsidRPr="00786540">
        <w:rPr>
          <w:rFonts w:ascii="Times New Roman" w:hAnsi="Times New Roman" w:cs="Times New Roman"/>
          <w:sz w:val="24"/>
          <w:szCs w:val="24"/>
        </w:rPr>
        <w:t xml:space="preserve">surrounding </w:t>
      </w:r>
      <w:r w:rsidR="00647C07">
        <w:rPr>
          <w:rFonts w:ascii="Times New Roman" w:hAnsi="Times New Roman" w:cs="Times New Roman"/>
          <w:sz w:val="24"/>
          <w:szCs w:val="24"/>
        </w:rPr>
        <w:t>areas</w:t>
      </w:r>
      <w:r w:rsidR="00786540" w:rsidRPr="00786540">
        <w:rPr>
          <w:rFonts w:ascii="Times New Roman" w:hAnsi="Times New Roman" w:cs="Times New Roman"/>
          <w:sz w:val="24"/>
          <w:szCs w:val="24"/>
        </w:rPr>
        <w:t>.</w:t>
      </w:r>
    </w:p>
    <w:p w14:paraId="38C59FFF" w14:textId="603D2D09" w:rsidR="00647C07" w:rsidRDefault="00647C07" w:rsidP="00786540">
      <w:pPr>
        <w:ind w:left="-5" w:right="13"/>
        <w:rPr>
          <w:rFonts w:ascii="Times New Roman" w:hAnsi="Times New Roman" w:cs="Times New Roman"/>
          <w:b/>
          <w:sz w:val="24"/>
          <w:szCs w:val="24"/>
        </w:rPr>
      </w:pPr>
      <w:r w:rsidRPr="00647C07">
        <w:rPr>
          <w:rFonts w:ascii="Times New Roman" w:hAnsi="Times New Roman" w:cs="Times New Roman"/>
          <w:b/>
          <w:sz w:val="24"/>
          <w:szCs w:val="24"/>
        </w:rPr>
        <w:t>Overarching Approach</w:t>
      </w:r>
    </w:p>
    <w:p w14:paraId="1F505F4C" w14:textId="2D744034" w:rsidR="000232C2" w:rsidRDefault="00647C07" w:rsidP="000232C2">
      <w:pPr>
        <w:pStyle w:val="ListParagraph"/>
        <w:numPr>
          <w:ilvl w:val="0"/>
          <w:numId w:val="18"/>
        </w:numPr>
      </w:pPr>
      <w:r w:rsidRPr="000232C2">
        <w:t>The nature, background and history of the area to be covered by the Integrated Plan is such as to require special consideration and particular outcomes</w:t>
      </w:r>
      <w:r w:rsidR="00C01943" w:rsidRPr="000232C2">
        <w:t xml:space="preserve"> in order to secure its long-term protection</w:t>
      </w:r>
      <w:r w:rsidR="00934689" w:rsidRPr="000232C2">
        <w:t>.</w:t>
      </w:r>
    </w:p>
    <w:p w14:paraId="5FCFD5BE" w14:textId="77777777" w:rsidR="000232C2" w:rsidRPr="000232C2" w:rsidRDefault="000232C2" w:rsidP="000232C2">
      <w:pPr>
        <w:pStyle w:val="ListParagraph"/>
      </w:pPr>
    </w:p>
    <w:p w14:paraId="336F7891" w14:textId="77777777" w:rsidR="000232C2" w:rsidRDefault="00647C07" w:rsidP="000232C2">
      <w:pPr>
        <w:pStyle w:val="ListParagraph"/>
        <w:numPr>
          <w:ilvl w:val="0"/>
          <w:numId w:val="18"/>
        </w:numPr>
      </w:pPr>
      <w:r w:rsidRPr="000232C2">
        <w:t xml:space="preserve">This unique location </w:t>
      </w:r>
      <w:r w:rsidR="00C01943" w:rsidRPr="000232C2">
        <w:t xml:space="preserve">should not be subjected to the pressures of unsolicited and inappropriate piecemeal </w:t>
      </w:r>
      <w:r w:rsidRPr="000232C2">
        <w:t xml:space="preserve">development proposals </w:t>
      </w:r>
      <w:r w:rsidR="00C01943" w:rsidRPr="000232C2">
        <w:t xml:space="preserve">and activities originating with </w:t>
      </w:r>
      <w:r w:rsidRPr="000232C2">
        <w:t>and progressed by</w:t>
      </w:r>
      <w:r w:rsidR="00934689" w:rsidRPr="000232C2">
        <w:t xml:space="preserve"> corporations,</w:t>
      </w:r>
      <w:r w:rsidRPr="000232C2">
        <w:t xml:space="preserve"> </w:t>
      </w:r>
      <w:r w:rsidR="00C01943" w:rsidRPr="000232C2">
        <w:t>develop</w:t>
      </w:r>
      <w:r w:rsidR="00934689" w:rsidRPr="000232C2">
        <w:t xml:space="preserve">ment interests, </w:t>
      </w:r>
      <w:r w:rsidR="00C01943" w:rsidRPr="000232C2">
        <w:t>government</w:t>
      </w:r>
      <w:r w:rsidR="00934689" w:rsidRPr="000232C2">
        <w:t xml:space="preserve"> agencies, organisations and individuals</w:t>
      </w:r>
      <w:r w:rsidRPr="000232C2">
        <w:t>.</w:t>
      </w:r>
    </w:p>
    <w:p w14:paraId="567122B3" w14:textId="77777777" w:rsidR="000232C2" w:rsidRDefault="000232C2" w:rsidP="000232C2">
      <w:pPr>
        <w:pStyle w:val="ListParagraph"/>
      </w:pPr>
    </w:p>
    <w:p w14:paraId="2B6C59EF" w14:textId="4347C579" w:rsidR="00C01943" w:rsidRPr="000232C2" w:rsidRDefault="00647C07" w:rsidP="000232C2">
      <w:pPr>
        <w:pStyle w:val="ListParagraph"/>
      </w:pPr>
      <w:r w:rsidRPr="000232C2">
        <w:t xml:space="preserve"> </w:t>
      </w:r>
    </w:p>
    <w:p w14:paraId="7B11AA29" w14:textId="66014CE6" w:rsidR="00934689" w:rsidRDefault="00647C07" w:rsidP="000232C2">
      <w:pPr>
        <w:pStyle w:val="ListParagraph"/>
        <w:numPr>
          <w:ilvl w:val="0"/>
          <w:numId w:val="18"/>
        </w:numPr>
      </w:pPr>
      <w:r w:rsidRPr="000232C2">
        <w:t>It is essential that</w:t>
      </w:r>
      <w:r w:rsidR="00C01943" w:rsidRPr="000232C2">
        <w:t xml:space="preserve"> the Integrated Plan provides a </w:t>
      </w:r>
      <w:r w:rsidRPr="000232C2">
        <w:t xml:space="preserve">complete and comprehensive blueprint </w:t>
      </w:r>
      <w:r w:rsidR="00C01943" w:rsidRPr="000232C2">
        <w:t xml:space="preserve">dealing with the </w:t>
      </w:r>
      <w:r w:rsidRPr="000232C2">
        <w:t xml:space="preserve">future </w:t>
      </w:r>
      <w:r w:rsidR="00C01943" w:rsidRPr="000232C2">
        <w:t xml:space="preserve">protection and </w:t>
      </w:r>
      <w:r w:rsidRPr="000232C2">
        <w:t>use of the area</w:t>
      </w:r>
      <w:r w:rsidR="00934689" w:rsidRPr="000232C2">
        <w:t>.</w:t>
      </w:r>
    </w:p>
    <w:p w14:paraId="5AF0134E" w14:textId="77777777" w:rsidR="000232C2" w:rsidRPr="000232C2" w:rsidRDefault="000232C2" w:rsidP="000232C2">
      <w:pPr>
        <w:pStyle w:val="ListParagraph"/>
      </w:pPr>
    </w:p>
    <w:p w14:paraId="58E4F088" w14:textId="47218BED" w:rsidR="00934689" w:rsidRDefault="00934689" w:rsidP="000232C2">
      <w:pPr>
        <w:pStyle w:val="ListParagraph"/>
        <w:numPr>
          <w:ilvl w:val="0"/>
          <w:numId w:val="18"/>
        </w:numPr>
      </w:pPr>
      <w:r w:rsidRPr="000232C2">
        <w:t>The Integrated Plan must provide certainty for all parts of the community that are involved with the protection and use of the area.</w:t>
      </w:r>
    </w:p>
    <w:p w14:paraId="79694D2B" w14:textId="77777777" w:rsidR="000232C2" w:rsidRDefault="000232C2" w:rsidP="000232C2">
      <w:pPr>
        <w:pStyle w:val="ListParagraph"/>
      </w:pPr>
    </w:p>
    <w:p w14:paraId="6D01CED9" w14:textId="77777777" w:rsidR="000232C2" w:rsidRPr="000232C2" w:rsidRDefault="000232C2" w:rsidP="000232C2">
      <w:pPr>
        <w:pStyle w:val="ListParagraph"/>
      </w:pPr>
    </w:p>
    <w:p w14:paraId="39B993D2" w14:textId="3E329C9A" w:rsidR="00934689" w:rsidRDefault="00934689" w:rsidP="000232C2">
      <w:pPr>
        <w:pStyle w:val="ListParagraph"/>
        <w:numPr>
          <w:ilvl w:val="0"/>
          <w:numId w:val="18"/>
        </w:numPr>
      </w:pPr>
      <w:r w:rsidRPr="000232C2">
        <w:t>The Integrated Plan must be clear, precise and prescriptive in terms of what can and cannot be done.</w:t>
      </w:r>
    </w:p>
    <w:p w14:paraId="36AEA27A" w14:textId="77777777" w:rsidR="000232C2" w:rsidRPr="000232C2" w:rsidRDefault="000232C2" w:rsidP="000232C2">
      <w:pPr>
        <w:pStyle w:val="ListParagraph"/>
      </w:pPr>
    </w:p>
    <w:p w14:paraId="20720E81" w14:textId="1F122096" w:rsidR="00580306" w:rsidRPr="000232C2" w:rsidRDefault="00580306" w:rsidP="000232C2">
      <w:pPr>
        <w:pStyle w:val="ListParagraph"/>
        <w:numPr>
          <w:ilvl w:val="0"/>
          <w:numId w:val="18"/>
        </w:numPr>
      </w:pPr>
      <w:r w:rsidRPr="000232C2">
        <w:t>The implementation of the Integrated Plan must be given regulatory force.</w:t>
      </w:r>
    </w:p>
    <w:p w14:paraId="1578E0A1" w14:textId="594E3490" w:rsidR="00580306" w:rsidRDefault="00580306" w:rsidP="00647C07">
      <w:pPr>
        <w:rPr>
          <w:rFonts w:ascii="Times New Roman" w:hAnsi="Times New Roman" w:cs="Times New Roman"/>
          <w:sz w:val="24"/>
          <w:szCs w:val="24"/>
        </w:rPr>
      </w:pPr>
    </w:p>
    <w:p w14:paraId="28435B5F" w14:textId="1CD5F906" w:rsidR="00580306" w:rsidRDefault="00580306" w:rsidP="00647C07">
      <w:pPr>
        <w:rPr>
          <w:rFonts w:ascii="Times New Roman" w:hAnsi="Times New Roman" w:cs="Times New Roman"/>
          <w:sz w:val="24"/>
          <w:szCs w:val="24"/>
        </w:rPr>
      </w:pPr>
      <w:r>
        <w:rPr>
          <w:rFonts w:ascii="Times New Roman" w:hAnsi="Times New Roman" w:cs="Times New Roman"/>
          <w:sz w:val="24"/>
          <w:szCs w:val="24"/>
        </w:rPr>
        <w:t>It is our hope that EPSDD will work closely with</w:t>
      </w:r>
      <w:r w:rsidR="00363CB9">
        <w:rPr>
          <w:rFonts w:ascii="Times New Roman" w:hAnsi="Times New Roman" w:cs="Times New Roman"/>
          <w:sz w:val="24"/>
          <w:szCs w:val="24"/>
        </w:rPr>
        <w:t xml:space="preserve"> relevant</w:t>
      </w:r>
      <w:r>
        <w:rPr>
          <w:rFonts w:ascii="Times New Roman" w:hAnsi="Times New Roman" w:cs="Times New Roman"/>
          <w:sz w:val="24"/>
          <w:szCs w:val="24"/>
        </w:rPr>
        <w:t xml:space="preserve"> community interest groups throughout the entire process of developing the Integrated Plan.  </w:t>
      </w:r>
      <w:r w:rsidR="00363CB9">
        <w:rPr>
          <w:rFonts w:ascii="Times New Roman" w:hAnsi="Times New Roman" w:cs="Times New Roman"/>
          <w:sz w:val="24"/>
          <w:szCs w:val="24"/>
        </w:rPr>
        <w:t xml:space="preserve">These </w:t>
      </w:r>
      <w:r>
        <w:rPr>
          <w:rFonts w:ascii="Times New Roman" w:hAnsi="Times New Roman" w:cs="Times New Roman"/>
          <w:sz w:val="24"/>
          <w:szCs w:val="24"/>
        </w:rPr>
        <w:t xml:space="preserve">groups are ready to provide the necessary assistance </w:t>
      </w:r>
      <w:r w:rsidR="00363CB9">
        <w:rPr>
          <w:rFonts w:ascii="Times New Roman" w:hAnsi="Times New Roman" w:cs="Times New Roman"/>
          <w:sz w:val="24"/>
          <w:szCs w:val="24"/>
        </w:rPr>
        <w:t xml:space="preserve">to progress this critical task in an objective manner, in order to bring to an </w:t>
      </w:r>
      <w:r w:rsidR="008543D9">
        <w:rPr>
          <w:rFonts w:ascii="Times New Roman" w:hAnsi="Times New Roman" w:cs="Times New Roman"/>
          <w:sz w:val="24"/>
          <w:szCs w:val="24"/>
        </w:rPr>
        <w:t>end,</w:t>
      </w:r>
      <w:r w:rsidR="00363CB9">
        <w:rPr>
          <w:rFonts w:ascii="Times New Roman" w:hAnsi="Times New Roman" w:cs="Times New Roman"/>
          <w:sz w:val="24"/>
          <w:szCs w:val="24"/>
        </w:rPr>
        <w:t xml:space="preserve"> the problems faced in the past in relation to the protection and management of this important area. </w:t>
      </w:r>
      <w:r>
        <w:rPr>
          <w:rFonts w:ascii="Times New Roman" w:hAnsi="Times New Roman" w:cs="Times New Roman"/>
          <w:sz w:val="24"/>
          <w:szCs w:val="24"/>
        </w:rPr>
        <w:t xml:space="preserve"> </w:t>
      </w:r>
    </w:p>
    <w:p w14:paraId="0CA7983D" w14:textId="517B3E32" w:rsidR="00934689" w:rsidRDefault="00934689" w:rsidP="00647C07">
      <w:pPr>
        <w:rPr>
          <w:rFonts w:ascii="Times New Roman" w:hAnsi="Times New Roman" w:cs="Times New Roman"/>
          <w:sz w:val="24"/>
          <w:szCs w:val="24"/>
        </w:rPr>
      </w:pPr>
    </w:p>
    <w:p w14:paraId="250B69FC" w14:textId="13E44150" w:rsidR="00363CB9" w:rsidRPr="000232C2" w:rsidRDefault="00363CB9" w:rsidP="00363CB9">
      <w:pPr>
        <w:rPr>
          <w:rFonts w:ascii="Times New Roman" w:hAnsi="Times New Roman" w:cs="Times New Roman"/>
          <w:sz w:val="24"/>
          <w:szCs w:val="24"/>
          <w:u w:val="single"/>
        </w:rPr>
      </w:pPr>
    </w:p>
    <w:p w14:paraId="3465F88C" w14:textId="4BA88F8D" w:rsidR="00363CB9" w:rsidRPr="00363CB9" w:rsidRDefault="00363CB9" w:rsidP="00363CB9">
      <w:pPr>
        <w:ind w:left="5040" w:firstLine="720"/>
        <w:jc w:val="center"/>
        <w:rPr>
          <w:rFonts w:ascii="Times New Roman" w:hAnsi="Times New Roman" w:cs="Times New Roman"/>
          <w:b/>
          <w:sz w:val="28"/>
          <w:szCs w:val="28"/>
        </w:rPr>
      </w:pPr>
      <w:r w:rsidRPr="00363CB9">
        <w:rPr>
          <w:rFonts w:ascii="Times New Roman" w:hAnsi="Times New Roman" w:cs="Times New Roman"/>
          <w:b/>
          <w:sz w:val="28"/>
          <w:szCs w:val="28"/>
        </w:rPr>
        <w:t>Part B</w:t>
      </w:r>
    </w:p>
    <w:p w14:paraId="7AFA9C0B" w14:textId="1C62F4E2" w:rsidR="000232C2" w:rsidRPr="000232C2" w:rsidRDefault="00AA2B2A" w:rsidP="00B965C2">
      <w:pPr>
        <w:jc w:val="center"/>
        <w:rPr>
          <w:rFonts w:ascii="Times New Roman" w:hAnsi="Times New Roman" w:cs="Times New Roman"/>
          <w:sz w:val="24"/>
          <w:szCs w:val="24"/>
        </w:rPr>
      </w:pPr>
      <w:r w:rsidRPr="003D20D9">
        <w:rPr>
          <w:rFonts w:ascii="Times New Roman" w:hAnsi="Times New Roman" w:cs="Times New Roman"/>
          <w:b/>
          <w:sz w:val="24"/>
          <w:szCs w:val="24"/>
        </w:rPr>
        <w:t>DRAFT OUTLINE</w:t>
      </w:r>
    </w:p>
    <w:p w14:paraId="5DEA22E2" w14:textId="7E6AC3E5" w:rsidR="00155E40" w:rsidRDefault="00AA2B2A" w:rsidP="00155E40">
      <w:pPr>
        <w:jc w:val="center"/>
        <w:rPr>
          <w:rFonts w:ascii="Times New Roman" w:hAnsi="Times New Roman" w:cs="Times New Roman"/>
          <w:b/>
          <w:sz w:val="28"/>
          <w:szCs w:val="28"/>
        </w:rPr>
      </w:pPr>
      <w:r w:rsidRPr="003D20D9">
        <w:rPr>
          <w:rFonts w:ascii="Times New Roman" w:hAnsi="Times New Roman" w:cs="Times New Roman"/>
          <w:b/>
          <w:sz w:val="28"/>
          <w:szCs w:val="28"/>
        </w:rPr>
        <w:t>INTEGRATED PLAN FOR RED HILL NATURE RESERVE AND SURROUNDS</w:t>
      </w:r>
    </w:p>
    <w:p w14:paraId="4660FB2D" w14:textId="6AA52818" w:rsidR="00321EE2" w:rsidRPr="003D20D9"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Purpose</w:t>
      </w:r>
    </w:p>
    <w:p w14:paraId="7947B8D7" w14:textId="259339BC" w:rsidR="00321EE2" w:rsidRPr="003D20D9" w:rsidRDefault="00C91061" w:rsidP="00AA2B2A">
      <w:pPr>
        <w:rPr>
          <w:rFonts w:ascii="Times New Roman" w:hAnsi="Times New Roman" w:cs="Times New Roman"/>
          <w:sz w:val="24"/>
          <w:szCs w:val="24"/>
        </w:rPr>
      </w:pPr>
      <w:r w:rsidRPr="003D20D9">
        <w:rPr>
          <w:rFonts w:ascii="Times New Roman" w:hAnsi="Times New Roman" w:cs="Times New Roman"/>
          <w:sz w:val="24"/>
          <w:szCs w:val="24"/>
        </w:rPr>
        <w:t xml:space="preserve">To provide an integrated planning and management framework to secure the long-term protection of the Red Hill Nature Reserve and surrounding lands.  </w:t>
      </w:r>
    </w:p>
    <w:p w14:paraId="628B186F" w14:textId="42FC45C2" w:rsidR="00321EE2" w:rsidRPr="003D20D9" w:rsidRDefault="00FB5F02" w:rsidP="00AA2B2A">
      <w:pPr>
        <w:rPr>
          <w:rFonts w:ascii="Times New Roman" w:hAnsi="Times New Roman" w:cs="Times New Roman"/>
          <w:b/>
          <w:sz w:val="24"/>
          <w:szCs w:val="24"/>
        </w:rPr>
      </w:pPr>
      <w:r>
        <w:rPr>
          <w:rFonts w:ascii="Times New Roman" w:hAnsi="Times New Roman" w:cs="Times New Roman"/>
          <w:b/>
          <w:sz w:val="24"/>
          <w:szCs w:val="24"/>
        </w:rPr>
        <w:t xml:space="preserve">Parcels of land to be </w:t>
      </w:r>
      <w:r w:rsidR="00321EE2" w:rsidRPr="003D20D9">
        <w:rPr>
          <w:rFonts w:ascii="Times New Roman" w:hAnsi="Times New Roman" w:cs="Times New Roman"/>
          <w:b/>
          <w:sz w:val="24"/>
          <w:szCs w:val="24"/>
        </w:rPr>
        <w:t>covered</w:t>
      </w:r>
      <w:r>
        <w:rPr>
          <w:rFonts w:ascii="Times New Roman" w:hAnsi="Times New Roman" w:cs="Times New Roman"/>
          <w:b/>
          <w:sz w:val="24"/>
          <w:szCs w:val="24"/>
        </w:rPr>
        <w:t xml:space="preserve"> by the Integrated Plan</w:t>
      </w:r>
    </w:p>
    <w:p w14:paraId="4DD418C8" w14:textId="7F9EBFE5" w:rsidR="00321EE2" w:rsidRPr="003D20D9" w:rsidRDefault="00C91061" w:rsidP="00AA2B2A">
      <w:pPr>
        <w:rPr>
          <w:rFonts w:ascii="Times New Roman" w:hAnsi="Times New Roman" w:cs="Times New Roman"/>
          <w:sz w:val="24"/>
          <w:szCs w:val="24"/>
        </w:rPr>
      </w:pPr>
      <w:r w:rsidRPr="003D20D9">
        <w:rPr>
          <w:rFonts w:ascii="Times New Roman" w:hAnsi="Times New Roman" w:cs="Times New Roman"/>
          <w:sz w:val="24"/>
          <w:szCs w:val="24"/>
        </w:rPr>
        <w:t xml:space="preserve">The </w:t>
      </w:r>
      <w:r w:rsidR="00FB5F02">
        <w:rPr>
          <w:rFonts w:ascii="Times New Roman" w:hAnsi="Times New Roman" w:cs="Times New Roman"/>
          <w:sz w:val="24"/>
          <w:szCs w:val="24"/>
        </w:rPr>
        <w:t>parcels</w:t>
      </w:r>
      <w:r w:rsidRPr="003D20D9">
        <w:rPr>
          <w:rFonts w:ascii="Times New Roman" w:hAnsi="Times New Roman" w:cs="Times New Roman"/>
          <w:sz w:val="24"/>
          <w:szCs w:val="24"/>
        </w:rPr>
        <w:t xml:space="preserve"> of land to be covered by the Integrated Plan </w:t>
      </w:r>
      <w:r w:rsidR="00FB5F02">
        <w:rPr>
          <w:rFonts w:ascii="Times New Roman" w:hAnsi="Times New Roman" w:cs="Times New Roman"/>
          <w:sz w:val="24"/>
          <w:szCs w:val="24"/>
        </w:rPr>
        <w:t>are</w:t>
      </w:r>
      <w:r w:rsidR="009E0663" w:rsidRPr="003D20D9">
        <w:rPr>
          <w:rFonts w:ascii="Times New Roman" w:hAnsi="Times New Roman" w:cs="Times New Roman"/>
          <w:sz w:val="24"/>
          <w:szCs w:val="24"/>
        </w:rPr>
        <w:t xml:space="preserve"> shown in the </w:t>
      </w:r>
      <w:r w:rsidR="007B0612" w:rsidRPr="003D20D9">
        <w:rPr>
          <w:rFonts w:ascii="Times New Roman" w:hAnsi="Times New Roman" w:cs="Times New Roman"/>
          <w:sz w:val="24"/>
          <w:szCs w:val="24"/>
        </w:rPr>
        <w:t xml:space="preserve">following </w:t>
      </w:r>
      <w:r w:rsidR="009B395A" w:rsidRPr="003D20D9">
        <w:rPr>
          <w:rFonts w:ascii="Times New Roman" w:hAnsi="Times New Roman" w:cs="Times New Roman"/>
          <w:sz w:val="24"/>
          <w:szCs w:val="24"/>
        </w:rPr>
        <w:t>m</w:t>
      </w:r>
      <w:r w:rsidR="009E0663" w:rsidRPr="003D20D9">
        <w:rPr>
          <w:rFonts w:ascii="Times New Roman" w:hAnsi="Times New Roman" w:cs="Times New Roman"/>
          <w:sz w:val="24"/>
          <w:szCs w:val="24"/>
        </w:rPr>
        <w:t>ap</w:t>
      </w:r>
      <w:r w:rsidR="009B395A" w:rsidRPr="003D20D9">
        <w:rPr>
          <w:rFonts w:ascii="Times New Roman" w:hAnsi="Times New Roman" w:cs="Times New Roman"/>
          <w:sz w:val="24"/>
          <w:szCs w:val="24"/>
        </w:rPr>
        <w:t>s</w:t>
      </w:r>
      <w:r w:rsidR="009E0663" w:rsidRPr="003D20D9">
        <w:rPr>
          <w:rFonts w:ascii="Times New Roman" w:hAnsi="Times New Roman" w:cs="Times New Roman"/>
          <w:sz w:val="24"/>
          <w:szCs w:val="24"/>
        </w:rPr>
        <w:t>.  Th</w:t>
      </w:r>
      <w:r w:rsidR="00B63B98" w:rsidRPr="003D20D9">
        <w:rPr>
          <w:rFonts w:ascii="Times New Roman" w:hAnsi="Times New Roman" w:cs="Times New Roman"/>
          <w:sz w:val="24"/>
          <w:szCs w:val="24"/>
        </w:rPr>
        <w:t>is</w:t>
      </w:r>
      <w:r w:rsidR="009E0663" w:rsidRPr="003D20D9">
        <w:rPr>
          <w:rFonts w:ascii="Times New Roman" w:hAnsi="Times New Roman" w:cs="Times New Roman"/>
          <w:sz w:val="24"/>
          <w:szCs w:val="24"/>
        </w:rPr>
        <w:t xml:space="preserve"> area of land comprises</w:t>
      </w:r>
      <w:r w:rsidR="004A22DB" w:rsidRPr="003D20D9">
        <w:rPr>
          <w:rFonts w:ascii="Times New Roman" w:hAnsi="Times New Roman" w:cs="Times New Roman"/>
          <w:sz w:val="24"/>
          <w:szCs w:val="24"/>
        </w:rPr>
        <w:t>:</w:t>
      </w:r>
    </w:p>
    <w:p w14:paraId="33C2FCB3" w14:textId="59FB8A92" w:rsidR="004A22DB" w:rsidRPr="003D20D9" w:rsidRDefault="007B0612" w:rsidP="00AA2B2A">
      <w:pPr>
        <w:rPr>
          <w:rFonts w:ascii="Times New Roman" w:hAnsi="Times New Roman" w:cs="Times New Roman"/>
          <w:sz w:val="24"/>
          <w:szCs w:val="24"/>
        </w:rPr>
      </w:pPr>
      <w:r w:rsidRPr="003D20D9">
        <w:rPr>
          <w:rFonts w:ascii="Times New Roman" w:hAnsi="Times New Roman" w:cs="Times New Roman"/>
          <w:sz w:val="24"/>
          <w:szCs w:val="24"/>
        </w:rPr>
        <w:t>T</w:t>
      </w:r>
      <w:r w:rsidR="004A22DB" w:rsidRPr="003D20D9">
        <w:rPr>
          <w:rFonts w:ascii="Times New Roman" w:hAnsi="Times New Roman" w:cs="Times New Roman"/>
          <w:sz w:val="24"/>
          <w:szCs w:val="24"/>
        </w:rPr>
        <w:t>he Red Hill Nature Reserve – Designated Land</w:t>
      </w:r>
    </w:p>
    <w:p w14:paraId="5D330A59" w14:textId="482DA1C9" w:rsidR="004A22DB" w:rsidRPr="003D20D9" w:rsidRDefault="004A22DB" w:rsidP="00AA2B2A">
      <w:pPr>
        <w:rPr>
          <w:rFonts w:ascii="Times New Roman" w:hAnsi="Times New Roman" w:cs="Times New Roman"/>
          <w:sz w:val="24"/>
          <w:szCs w:val="24"/>
        </w:rPr>
      </w:pPr>
      <w:r w:rsidRPr="003D20D9">
        <w:rPr>
          <w:rFonts w:ascii="Times New Roman" w:hAnsi="Times New Roman" w:cs="Times New Roman"/>
          <w:sz w:val="24"/>
          <w:szCs w:val="24"/>
        </w:rPr>
        <w:t>The F</w:t>
      </w:r>
      <w:r w:rsidR="00184C94">
        <w:rPr>
          <w:rFonts w:ascii="Times New Roman" w:hAnsi="Times New Roman" w:cs="Times New Roman"/>
          <w:sz w:val="24"/>
          <w:szCs w:val="24"/>
        </w:rPr>
        <w:t>GC</w:t>
      </w:r>
      <w:r w:rsidRPr="003D20D9">
        <w:rPr>
          <w:rFonts w:ascii="Times New Roman" w:hAnsi="Times New Roman" w:cs="Times New Roman"/>
          <w:sz w:val="24"/>
          <w:szCs w:val="24"/>
        </w:rPr>
        <w:t xml:space="preserve"> Lease Area </w:t>
      </w:r>
      <w:r w:rsidRPr="00184C94">
        <w:rPr>
          <w:rFonts w:ascii="Times New Roman" w:hAnsi="Times New Roman" w:cs="Times New Roman"/>
          <w:sz w:val="24"/>
          <w:szCs w:val="24"/>
        </w:rPr>
        <w:t xml:space="preserve">– </w:t>
      </w:r>
      <w:r w:rsidR="00184C94" w:rsidRPr="00184C94">
        <w:rPr>
          <w:rFonts w:ascii="Times New Roman" w:hAnsi="Times New Roman" w:cs="Times New Roman"/>
          <w:sz w:val="24"/>
          <w:szCs w:val="24"/>
        </w:rPr>
        <w:t>Red Hill, Block 1, Section52 – PRZ2: Restricted Access Recreation</w:t>
      </w:r>
    </w:p>
    <w:p w14:paraId="1A5F334E" w14:textId="109D4519" w:rsidR="00E67CBB" w:rsidRPr="003D20D9" w:rsidRDefault="00E67CBB" w:rsidP="00897832">
      <w:pPr>
        <w:rPr>
          <w:rFonts w:ascii="Times New Roman" w:hAnsi="Times New Roman" w:cs="Times New Roman"/>
          <w:sz w:val="24"/>
          <w:szCs w:val="24"/>
        </w:rPr>
      </w:pPr>
      <w:r w:rsidRPr="003D20D9">
        <w:rPr>
          <w:rFonts w:ascii="Times New Roman" w:hAnsi="Times New Roman" w:cs="Times New Roman"/>
          <w:sz w:val="24"/>
          <w:szCs w:val="24"/>
        </w:rPr>
        <w:t xml:space="preserve">PRZ1 </w:t>
      </w:r>
      <w:r w:rsidR="004A22DB" w:rsidRPr="003D20D9">
        <w:rPr>
          <w:rFonts w:ascii="Times New Roman" w:hAnsi="Times New Roman" w:cs="Times New Roman"/>
          <w:sz w:val="24"/>
          <w:szCs w:val="24"/>
        </w:rPr>
        <w:t>Urban Open Spac</w:t>
      </w:r>
      <w:r w:rsidRPr="003D20D9">
        <w:rPr>
          <w:rFonts w:ascii="Times New Roman" w:hAnsi="Times New Roman" w:cs="Times New Roman"/>
          <w:sz w:val="24"/>
          <w:szCs w:val="24"/>
        </w:rPr>
        <w:t>e</w:t>
      </w:r>
    </w:p>
    <w:p w14:paraId="38E92E99" w14:textId="77777777" w:rsidR="00E81EB1" w:rsidRPr="003D20D9" w:rsidRDefault="00E81EB1" w:rsidP="00E67CBB">
      <w:pPr>
        <w:pStyle w:val="ListParagraph"/>
        <w:numPr>
          <w:ilvl w:val="0"/>
          <w:numId w:val="4"/>
        </w:numPr>
      </w:pPr>
      <w:r w:rsidRPr="003D20D9">
        <w:t>Hughes Block 3, Section 57</w:t>
      </w:r>
    </w:p>
    <w:p w14:paraId="7A25A30F" w14:textId="18FDD9B1" w:rsidR="00E81EB1" w:rsidRPr="003D20D9" w:rsidRDefault="00E81EB1" w:rsidP="00897832">
      <w:pPr>
        <w:pStyle w:val="ListParagraph"/>
        <w:numPr>
          <w:ilvl w:val="0"/>
          <w:numId w:val="4"/>
        </w:numPr>
      </w:pPr>
      <w:r w:rsidRPr="003D20D9">
        <w:t>Hughes Block 1, Section 5</w:t>
      </w:r>
      <w:r w:rsidR="00897832" w:rsidRPr="003D20D9">
        <w:t>8</w:t>
      </w:r>
    </w:p>
    <w:p w14:paraId="74DBAF35" w14:textId="77777777" w:rsidR="00E81EB1" w:rsidRPr="003D20D9" w:rsidRDefault="00E81EB1" w:rsidP="00E67CBB">
      <w:pPr>
        <w:pStyle w:val="ListParagraph"/>
        <w:numPr>
          <w:ilvl w:val="0"/>
          <w:numId w:val="4"/>
        </w:numPr>
      </w:pPr>
      <w:r w:rsidRPr="003D20D9">
        <w:t>Hughes Block 1, Section 50</w:t>
      </w:r>
    </w:p>
    <w:p w14:paraId="7343E208" w14:textId="77777777" w:rsidR="00E81EB1" w:rsidRPr="003D20D9" w:rsidRDefault="00E81EB1" w:rsidP="00E67CBB">
      <w:pPr>
        <w:pStyle w:val="ListParagraph"/>
        <w:numPr>
          <w:ilvl w:val="0"/>
          <w:numId w:val="4"/>
        </w:numPr>
      </w:pPr>
      <w:r w:rsidRPr="003D20D9">
        <w:t>Hughes Block 31, Section 16</w:t>
      </w:r>
    </w:p>
    <w:p w14:paraId="0DB344B2" w14:textId="77777777" w:rsidR="00E81EB1" w:rsidRPr="003D20D9" w:rsidRDefault="00E81EB1" w:rsidP="00E67CBB">
      <w:pPr>
        <w:pStyle w:val="ListParagraph"/>
        <w:numPr>
          <w:ilvl w:val="0"/>
          <w:numId w:val="4"/>
        </w:numPr>
      </w:pPr>
      <w:r w:rsidRPr="003D20D9">
        <w:t>Garran Block 74, Section 10</w:t>
      </w:r>
    </w:p>
    <w:p w14:paraId="315F29B9" w14:textId="007DE41F" w:rsidR="00E81EB1" w:rsidRPr="003D20D9" w:rsidRDefault="00E81EB1" w:rsidP="00E81EB1">
      <w:pPr>
        <w:pStyle w:val="ListParagraph"/>
        <w:numPr>
          <w:ilvl w:val="0"/>
          <w:numId w:val="4"/>
        </w:numPr>
      </w:pPr>
      <w:r w:rsidRPr="003D20D9">
        <w:t xml:space="preserve">Garran Block </w:t>
      </w:r>
      <w:r w:rsidR="00897832" w:rsidRPr="003D20D9">
        <w:t>73</w:t>
      </w:r>
      <w:r w:rsidRPr="003D20D9">
        <w:t xml:space="preserve">, Section 10 </w:t>
      </w:r>
    </w:p>
    <w:p w14:paraId="2AD06C82" w14:textId="77AF9DF4" w:rsidR="00E81EB1" w:rsidRPr="003D20D9" w:rsidRDefault="00E81EB1" w:rsidP="00897832">
      <w:pPr>
        <w:pStyle w:val="ListParagraph"/>
        <w:numPr>
          <w:ilvl w:val="0"/>
          <w:numId w:val="4"/>
        </w:numPr>
      </w:pPr>
      <w:r w:rsidRPr="003D20D9">
        <w:t xml:space="preserve">Garran Block 54, Section </w:t>
      </w:r>
      <w:r w:rsidR="00897832" w:rsidRPr="003D20D9">
        <w:t>8</w:t>
      </w:r>
      <w:r w:rsidRPr="003D20D9">
        <w:t xml:space="preserve"> </w:t>
      </w:r>
    </w:p>
    <w:p w14:paraId="159224E3" w14:textId="6A1E5550" w:rsidR="00E81EB1" w:rsidRPr="003D20D9" w:rsidRDefault="00E81EB1" w:rsidP="00E81EB1">
      <w:pPr>
        <w:pStyle w:val="ListParagraph"/>
        <w:numPr>
          <w:ilvl w:val="0"/>
          <w:numId w:val="4"/>
        </w:numPr>
      </w:pPr>
      <w:r w:rsidRPr="003D20D9">
        <w:t>Red Hill Block 1, Section52</w:t>
      </w:r>
    </w:p>
    <w:p w14:paraId="28BBBF05" w14:textId="77777777" w:rsidR="00897832" w:rsidRPr="003D20D9" w:rsidRDefault="00897832" w:rsidP="00897832">
      <w:pPr>
        <w:pStyle w:val="ListParagraph"/>
      </w:pPr>
    </w:p>
    <w:p w14:paraId="17EF80A6" w14:textId="0C77C7DD" w:rsidR="00E81EB1" w:rsidRPr="003D20D9" w:rsidRDefault="00E81EB1" w:rsidP="00E81EB1">
      <w:pPr>
        <w:rPr>
          <w:rFonts w:ascii="Times New Roman" w:hAnsi="Times New Roman" w:cs="Times New Roman"/>
          <w:sz w:val="24"/>
          <w:szCs w:val="24"/>
        </w:rPr>
      </w:pPr>
      <w:r w:rsidRPr="003D20D9">
        <w:rPr>
          <w:rFonts w:ascii="Times New Roman" w:hAnsi="Times New Roman" w:cs="Times New Roman"/>
          <w:sz w:val="24"/>
          <w:szCs w:val="24"/>
        </w:rPr>
        <w:t>Garran Block 54, Section24 – NUZ3: Hills, Ridges and Buffer areas</w:t>
      </w:r>
      <w:r w:rsidR="00897832" w:rsidRPr="003D20D9">
        <w:rPr>
          <w:rFonts w:ascii="Times New Roman" w:hAnsi="Times New Roman" w:cs="Times New Roman"/>
          <w:sz w:val="24"/>
          <w:szCs w:val="24"/>
        </w:rPr>
        <w:t>; CF: Community Facilities</w:t>
      </w:r>
    </w:p>
    <w:p w14:paraId="7969C3F6" w14:textId="158E61A6" w:rsidR="004A22DB" w:rsidRPr="003D20D9" w:rsidRDefault="00897832" w:rsidP="00AA2B2A">
      <w:pPr>
        <w:rPr>
          <w:rFonts w:ascii="Times New Roman" w:hAnsi="Times New Roman" w:cs="Times New Roman"/>
          <w:sz w:val="24"/>
          <w:szCs w:val="24"/>
        </w:rPr>
      </w:pPr>
      <w:r w:rsidRPr="003D20D9">
        <w:rPr>
          <w:rFonts w:ascii="Times New Roman" w:hAnsi="Times New Roman" w:cs="Times New Roman"/>
          <w:sz w:val="24"/>
          <w:szCs w:val="24"/>
        </w:rPr>
        <w:t>Deakin Block 6, Section 66 – TSZ2: Services</w:t>
      </w:r>
    </w:p>
    <w:p w14:paraId="7B0371AD" w14:textId="5475F91E" w:rsidR="007B0612" w:rsidRPr="00363CB9" w:rsidRDefault="007B0612" w:rsidP="007B0612">
      <w:pPr>
        <w:rPr>
          <w:rFonts w:ascii="Times New Roman" w:hAnsi="Times New Roman" w:cs="Times New Roman"/>
          <w:sz w:val="24"/>
          <w:szCs w:val="24"/>
        </w:rPr>
      </w:pPr>
      <w:r w:rsidRPr="003D20D9">
        <w:rPr>
          <w:rFonts w:ascii="Times New Roman" w:hAnsi="Times New Roman" w:cs="Times New Roman"/>
          <w:sz w:val="24"/>
          <w:szCs w:val="24"/>
        </w:rPr>
        <w:t> </w:t>
      </w:r>
    </w:p>
    <w:p w14:paraId="4E2CE43F" w14:textId="381229AE" w:rsidR="007B0612" w:rsidRDefault="007B0612" w:rsidP="007B0612">
      <w:r>
        <w:rPr>
          <w:noProof/>
          <w:lang w:eastAsia="en-AU"/>
        </w:rPr>
        <w:drawing>
          <wp:inline distT="0" distB="0" distL="0" distR="0" wp14:anchorId="57B280A8" wp14:editId="6CB35D60">
            <wp:extent cx="2794635" cy="2289810"/>
            <wp:effectExtent l="0" t="0" r="5715" b="0"/>
            <wp:docPr id="3" name="Picture 3" descr="cid:image001.png@01D3B554.C492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B554.C49278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635" cy="2289810"/>
                    </a:xfrm>
                    <a:prstGeom prst="rect">
                      <a:avLst/>
                    </a:prstGeom>
                    <a:noFill/>
                    <a:ln>
                      <a:noFill/>
                    </a:ln>
                  </pic:spPr>
                </pic:pic>
              </a:graphicData>
            </a:graphic>
          </wp:inline>
        </w:drawing>
      </w:r>
    </w:p>
    <w:p w14:paraId="2B3D1C08" w14:textId="77777777" w:rsidR="007B0612" w:rsidRDefault="007B0612" w:rsidP="007B0612">
      <w:r>
        <w:t> </w:t>
      </w:r>
    </w:p>
    <w:p w14:paraId="62691BE5" w14:textId="77777777" w:rsidR="007B0612" w:rsidRDefault="007B0612" w:rsidP="007B0612">
      <w:r>
        <w:t> </w:t>
      </w:r>
    </w:p>
    <w:p w14:paraId="75601AD9" w14:textId="4C4ACD9B" w:rsidR="007B0612" w:rsidRDefault="007B0612" w:rsidP="007B0612">
      <w:r>
        <w:rPr>
          <w:noProof/>
          <w:lang w:eastAsia="en-AU"/>
        </w:rPr>
        <w:drawing>
          <wp:inline distT="0" distB="0" distL="0" distR="0" wp14:anchorId="75FE8B5D" wp14:editId="4F2151C5">
            <wp:extent cx="2523490" cy="2289810"/>
            <wp:effectExtent l="0" t="0" r="0" b="0"/>
            <wp:docPr id="2" name="Picture 2" descr="cid:image002.png@01D3B554.C492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554.C49278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23490" cy="2289810"/>
                    </a:xfrm>
                    <a:prstGeom prst="rect">
                      <a:avLst/>
                    </a:prstGeom>
                    <a:noFill/>
                    <a:ln>
                      <a:noFill/>
                    </a:ln>
                  </pic:spPr>
                </pic:pic>
              </a:graphicData>
            </a:graphic>
          </wp:inline>
        </w:drawing>
      </w:r>
    </w:p>
    <w:p w14:paraId="02F2DDF0" w14:textId="77777777" w:rsidR="007B0612" w:rsidRDefault="007B0612" w:rsidP="007B0612">
      <w:r>
        <w:t> </w:t>
      </w:r>
    </w:p>
    <w:p w14:paraId="3A38F144" w14:textId="46511280" w:rsidR="007B0612" w:rsidRDefault="007B0612" w:rsidP="007B0612">
      <w:r>
        <w:rPr>
          <w:noProof/>
          <w:lang w:eastAsia="en-AU"/>
        </w:rPr>
        <w:drawing>
          <wp:inline distT="0" distB="0" distL="0" distR="0" wp14:anchorId="413562ED" wp14:editId="3772B330">
            <wp:extent cx="1791970" cy="3050540"/>
            <wp:effectExtent l="0" t="0" r="0" b="0"/>
            <wp:docPr id="1" name="Picture 1" descr="cid:image003.png@01D3B554.C492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B554.C49278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91970" cy="3050540"/>
                    </a:xfrm>
                    <a:prstGeom prst="rect">
                      <a:avLst/>
                    </a:prstGeom>
                    <a:noFill/>
                    <a:ln>
                      <a:noFill/>
                    </a:ln>
                  </pic:spPr>
                </pic:pic>
              </a:graphicData>
            </a:graphic>
          </wp:inline>
        </w:drawing>
      </w:r>
    </w:p>
    <w:p w14:paraId="5D9BA52C" w14:textId="31AB27EE" w:rsidR="00321EE2" w:rsidRPr="003D20D9" w:rsidRDefault="00AD289A" w:rsidP="00AA2B2A">
      <w:pPr>
        <w:rPr>
          <w:rFonts w:ascii="Times New Roman" w:hAnsi="Times New Roman" w:cs="Times New Roman"/>
          <w:b/>
          <w:sz w:val="24"/>
          <w:szCs w:val="24"/>
        </w:rPr>
      </w:pPr>
      <w:r w:rsidRPr="003D20D9">
        <w:rPr>
          <w:rFonts w:ascii="Times New Roman" w:hAnsi="Times New Roman" w:cs="Times New Roman"/>
          <w:b/>
          <w:sz w:val="24"/>
          <w:szCs w:val="24"/>
        </w:rPr>
        <w:t>Description</w:t>
      </w:r>
      <w:r w:rsidR="00321EE2" w:rsidRPr="003D20D9">
        <w:rPr>
          <w:rFonts w:ascii="Times New Roman" w:hAnsi="Times New Roman" w:cs="Times New Roman"/>
          <w:b/>
          <w:sz w:val="24"/>
          <w:szCs w:val="24"/>
        </w:rPr>
        <w:t xml:space="preserve"> of the area</w:t>
      </w:r>
    </w:p>
    <w:p w14:paraId="72516FDB" w14:textId="1A9AE62D" w:rsidR="007E0D8A" w:rsidRPr="005A4F18" w:rsidRDefault="007E0D8A" w:rsidP="007E0D8A">
      <w:pPr>
        <w:pStyle w:val="Heading1"/>
        <w:numPr>
          <w:ilvl w:val="0"/>
          <w:numId w:val="0"/>
        </w:numPr>
        <w:spacing w:after="264"/>
        <w:ind w:left="10" w:hanging="10"/>
        <w:rPr>
          <w:rFonts w:ascii="Times New Roman" w:hAnsi="Times New Roman" w:cs="Times New Roman"/>
          <w:szCs w:val="24"/>
        </w:rPr>
      </w:pPr>
      <w:r w:rsidRPr="005A4F18">
        <w:rPr>
          <w:rFonts w:ascii="Times New Roman" w:eastAsia="Times New Roman" w:hAnsi="Times New Roman" w:cs="Times New Roman"/>
          <w:szCs w:val="24"/>
        </w:rPr>
        <w:t xml:space="preserve">Significance of the </w:t>
      </w:r>
      <w:r w:rsidRPr="005A4F18">
        <w:rPr>
          <w:rFonts w:ascii="Times New Roman" w:hAnsi="Times New Roman" w:cs="Times New Roman"/>
          <w:iCs/>
          <w:szCs w:val="24"/>
        </w:rPr>
        <w:t>critically endangered Yellow Box – Blakely’s Red Gum Grassy Woodland and its components</w:t>
      </w:r>
      <w:r w:rsidRPr="005A4F18">
        <w:rPr>
          <w:rFonts w:ascii="Times New Roman" w:eastAsia="Times New Roman" w:hAnsi="Times New Roman" w:cs="Times New Roman"/>
          <w:szCs w:val="24"/>
        </w:rPr>
        <w:t xml:space="preserve">. </w:t>
      </w:r>
    </w:p>
    <w:p w14:paraId="5ED00B39" w14:textId="77777777" w:rsidR="00EC2B20" w:rsidRDefault="005A4F18" w:rsidP="00EC2B20">
      <w:pPr>
        <w:spacing w:after="189"/>
        <w:ind w:left="-5" w:right="1497"/>
        <w:rPr>
          <w:rFonts w:ascii="Times New Roman" w:hAnsi="Times New Roman" w:cs="Times New Roman"/>
          <w:sz w:val="24"/>
          <w:szCs w:val="24"/>
        </w:rPr>
      </w:pPr>
      <w:r>
        <w:rPr>
          <w:rFonts w:ascii="Times New Roman" w:hAnsi="Times New Roman" w:cs="Times New Roman"/>
          <w:sz w:val="24"/>
          <w:szCs w:val="24"/>
        </w:rPr>
        <w:t xml:space="preserve">A dominant feature of the area to be covered by the Integrated Plan is the woodland which is found both within and outside of the Red Hill Nature </w:t>
      </w:r>
      <w:r w:rsidR="00EC2B20">
        <w:rPr>
          <w:rFonts w:ascii="Times New Roman" w:hAnsi="Times New Roman" w:cs="Times New Roman"/>
          <w:sz w:val="24"/>
          <w:szCs w:val="24"/>
        </w:rPr>
        <w:t>R</w:t>
      </w:r>
      <w:r>
        <w:rPr>
          <w:rFonts w:ascii="Times New Roman" w:hAnsi="Times New Roman" w:cs="Times New Roman"/>
          <w:sz w:val="24"/>
          <w:szCs w:val="24"/>
        </w:rPr>
        <w:t xml:space="preserve">eserve.  </w:t>
      </w:r>
    </w:p>
    <w:p w14:paraId="393D1148" w14:textId="109C7F65" w:rsidR="007E0D8A" w:rsidRPr="007E0D8A" w:rsidRDefault="007E0D8A" w:rsidP="00EC2B20">
      <w:pPr>
        <w:spacing w:after="189"/>
        <w:ind w:left="-5" w:right="1497"/>
        <w:rPr>
          <w:rFonts w:ascii="Times New Roman" w:hAnsi="Times New Roman" w:cs="Times New Roman"/>
          <w:sz w:val="24"/>
          <w:szCs w:val="24"/>
        </w:rPr>
      </w:pPr>
      <w:r w:rsidRPr="007E0D8A">
        <w:rPr>
          <w:rFonts w:ascii="Times New Roman" w:hAnsi="Times New Roman" w:cs="Times New Roman"/>
          <w:sz w:val="24"/>
          <w:szCs w:val="24"/>
        </w:rPr>
        <w:t xml:space="preserve">The woodland on Red Hill is a component of the White Box - Yellow Box - Blakely’s Red Gum Grassy Woodlands and Derived Native Grasslands, which was listed nationally as critically endangered on 17 May 2006. Yellow Box - Red Gum Grassy Woodland has been listed as endangered in the ACT since 19 May 1997. </w:t>
      </w:r>
      <w:r w:rsidRPr="007E0D8A">
        <w:rPr>
          <w:rFonts w:ascii="Times New Roman" w:eastAsia="Times New Roman" w:hAnsi="Times New Roman" w:cs="Times New Roman"/>
          <w:sz w:val="24"/>
          <w:szCs w:val="24"/>
          <w:vertAlign w:val="subscript"/>
        </w:rPr>
        <w:t xml:space="preserve"> </w:t>
      </w:r>
    </w:p>
    <w:p w14:paraId="56224DED" w14:textId="77777777" w:rsidR="00980C2C" w:rsidRDefault="007E0D8A" w:rsidP="00980C2C">
      <w:pPr>
        <w:spacing w:after="268"/>
        <w:ind w:left="-5" w:right="1497"/>
        <w:rPr>
          <w:rFonts w:ascii="Times New Roman" w:hAnsi="Times New Roman" w:cs="Times New Roman"/>
          <w:sz w:val="24"/>
          <w:szCs w:val="24"/>
        </w:rPr>
      </w:pPr>
      <w:r w:rsidRPr="007E0D8A">
        <w:rPr>
          <w:rFonts w:ascii="Times New Roman" w:hAnsi="Times New Roman" w:cs="Times New Roman"/>
          <w:sz w:val="24"/>
          <w:szCs w:val="24"/>
        </w:rPr>
        <w:t xml:space="preserve">Large size </w:t>
      </w:r>
      <w:r w:rsidRPr="007E0D8A">
        <w:rPr>
          <w:rFonts w:ascii="Times New Roman" w:eastAsia="Times New Roman" w:hAnsi="Times New Roman" w:cs="Times New Roman"/>
          <w:sz w:val="24"/>
          <w:szCs w:val="24"/>
        </w:rPr>
        <w:t xml:space="preserve"> </w:t>
      </w:r>
    </w:p>
    <w:p w14:paraId="3E9540BB" w14:textId="6293AB5F" w:rsidR="007E0D8A" w:rsidRPr="007E0D8A" w:rsidRDefault="007E0D8A" w:rsidP="00980C2C">
      <w:pPr>
        <w:spacing w:after="268"/>
        <w:ind w:left="-5" w:right="1497"/>
        <w:rPr>
          <w:rFonts w:ascii="Times New Roman" w:hAnsi="Times New Roman" w:cs="Times New Roman"/>
          <w:sz w:val="24"/>
          <w:szCs w:val="24"/>
        </w:rPr>
      </w:pPr>
      <w:r w:rsidRPr="007E0D8A">
        <w:rPr>
          <w:rFonts w:ascii="Times New Roman" w:hAnsi="Times New Roman" w:cs="Times New Roman"/>
          <w:sz w:val="24"/>
          <w:szCs w:val="24"/>
        </w:rPr>
        <w:t xml:space="preserve">Red Hill supports one of the largest remaining remnants of the endangered yellow box – Blakley’s red gum grassy woodland in Australia. This woodland type once covered over 25,000 square kilometres, in a belt stretching from Melbourne to South Queensland. Over 95% of this vegetation belt is now cleared. Leaving this woodland highly fragmented and generally existing as isolated patches smaller than 5ha in area. </w:t>
      </w:r>
      <w:r w:rsidRPr="007E0D8A">
        <w:rPr>
          <w:rFonts w:ascii="Times New Roman" w:eastAsia="Times New Roman" w:hAnsi="Times New Roman" w:cs="Times New Roman"/>
          <w:sz w:val="24"/>
          <w:szCs w:val="24"/>
          <w:vertAlign w:val="subscript"/>
        </w:rPr>
        <w:t xml:space="preserve"> </w:t>
      </w:r>
    </w:p>
    <w:p w14:paraId="7EE11AE6" w14:textId="77777777" w:rsidR="007E0D8A" w:rsidRPr="007E0D8A" w:rsidRDefault="007E0D8A" w:rsidP="007E0D8A">
      <w:pPr>
        <w:spacing w:after="177"/>
        <w:ind w:left="-5" w:right="1497"/>
        <w:rPr>
          <w:rFonts w:ascii="Times New Roman" w:hAnsi="Times New Roman" w:cs="Times New Roman"/>
          <w:sz w:val="24"/>
          <w:szCs w:val="24"/>
        </w:rPr>
      </w:pPr>
      <w:r w:rsidRPr="007E0D8A">
        <w:rPr>
          <w:rFonts w:ascii="Times New Roman" w:hAnsi="Times New Roman" w:cs="Times New Roman"/>
          <w:sz w:val="24"/>
          <w:szCs w:val="24"/>
        </w:rPr>
        <w:t>“In terms of size, connectivity, diversity and condition, the ACT remnants are exceptional, especially the presence of larger patches (over 100 ha) in good condition.” Remnants greater than 200ha are extremely rare. There are only four remnants left in Australia of 1000ha or more and all are in the ACT. There are no Yellow Box - Red Gum remnants greater than 100ha in Victoria or the Murray catchment of NSW and there are no remnants of 200ha or greater in southern NSW.</w:t>
      </w:r>
      <w:r w:rsidRPr="007E0D8A">
        <w:rPr>
          <w:rFonts w:ascii="Times New Roman" w:eastAsia="Times New Roman" w:hAnsi="Times New Roman" w:cs="Times New Roman"/>
          <w:sz w:val="24"/>
          <w:szCs w:val="24"/>
          <w:vertAlign w:val="subscript"/>
        </w:rPr>
        <w:t xml:space="preserve"> </w:t>
      </w:r>
    </w:p>
    <w:p w14:paraId="1CD1E903" w14:textId="7E97986E" w:rsidR="007E0D8A" w:rsidRPr="007E0D8A" w:rsidRDefault="007E0D8A" w:rsidP="007E0D8A">
      <w:pPr>
        <w:spacing w:after="182"/>
        <w:ind w:left="-5" w:right="1497"/>
        <w:rPr>
          <w:rFonts w:ascii="Times New Roman" w:hAnsi="Times New Roman" w:cs="Times New Roman"/>
          <w:sz w:val="24"/>
          <w:szCs w:val="24"/>
        </w:rPr>
      </w:pPr>
      <w:r w:rsidRPr="007E0D8A">
        <w:rPr>
          <w:rFonts w:ascii="Times New Roman" w:hAnsi="Times New Roman" w:cs="Times New Roman"/>
          <w:sz w:val="24"/>
          <w:szCs w:val="24"/>
        </w:rPr>
        <w:t>Red Hill supports a Yellow Box -Red Gum woodland of about 275ha. It is a vital component of the second largest Yellow Box -Red Gum woodland remnant in Australia that covers about 1,200ha from Red Hill to East O'Malley- Symonston-Mugga Lane and Callum Brae. Although Hindmarsh Drive is a barrier to some species, m</w:t>
      </w:r>
      <w:r w:rsidR="00184C94">
        <w:rPr>
          <w:rFonts w:ascii="Times New Roman" w:hAnsi="Times New Roman" w:cs="Times New Roman"/>
          <w:sz w:val="24"/>
          <w:szCs w:val="24"/>
        </w:rPr>
        <w:t>any</w:t>
      </w:r>
      <w:r w:rsidRPr="007E0D8A">
        <w:rPr>
          <w:rFonts w:ascii="Times New Roman" w:hAnsi="Times New Roman" w:cs="Times New Roman"/>
          <w:sz w:val="24"/>
          <w:szCs w:val="24"/>
        </w:rPr>
        <w:t xml:space="preserve"> woodland plant and animal species are able to disperse across this highway. </w:t>
      </w:r>
      <w:r w:rsidRPr="007E0D8A">
        <w:rPr>
          <w:rFonts w:ascii="Times New Roman" w:eastAsia="Times New Roman" w:hAnsi="Times New Roman" w:cs="Times New Roman"/>
          <w:sz w:val="24"/>
          <w:szCs w:val="24"/>
          <w:vertAlign w:val="subscript"/>
        </w:rPr>
        <w:t xml:space="preserve"> </w:t>
      </w:r>
    </w:p>
    <w:p w14:paraId="3BE4CA84" w14:textId="302569C0" w:rsidR="007E0D8A" w:rsidRPr="007E0D8A" w:rsidRDefault="007E0D8A" w:rsidP="007E0D8A">
      <w:pPr>
        <w:ind w:left="-5" w:right="1497"/>
        <w:rPr>
          <w:rFonts w:ascii="Times New Roman" w:hAnsi="Times New Roman" w:cs="Times New Roman"/>
          <w:sz w:val="24"/>
          <w:szCs w:val="24"/>
        </w:rPr>
      </w:pPr>
      <w:r w:rsidRPr="007E0D8A">
        <w:rPr>
          <w:rFonts w:ascii="Times New Roman" w:hAnsi="Times New Roman" w:cs="Times New Roman"/>
          <w:sz w:val="24"/>
          <w:szCs w:val="24"/>
        </w:rPr>
        <w:t xml:space="preserve">High plant diversity </w:t>
      </w:r>
      <w:r w:rsidRPr="007E0D8A">
        <w:rPr>
          <w:rFonts w:ascii="Times New Roman" w:eastAsia="Times New Roman" w:hAnsi="Times New Roman" w:cs="Times New Roman"/>
          <w:sz w:val="24"/>
          <w:szCs w:val="24"/>
          <w:vertAlign w:val="subscript"/>
        </w:rPr>
        <w:t xml:space="preserve"> </w:t>
      </w:r>
    </w:p>
    <w:p w14:paraId="533A0D28" w14:textId="3A6610DF" w:rsidR="007E0D8A" w:rsidRPr="007E0D8A" w:rsidRDefault="007E0D8A" w:rsidP="007E0D8A">
      <w:pPr>
        <w:spacing w:after="278"/>
        <w:ind w:left="-5" w:right="1497"/>
        <w:rPr>
          <w:rFonts w:ascii="Times New Roman" w:hAnsi="Times New Roman" w:cs="Times New Roman"/>
          <w:sz w:val="24"/>
          <w:szCs w:val="24"/>
        </w:rPr>
      </w:pPr>
      <w:r w:rsidRPr="007E0D8A">
        <w:rPr>
          <w:rFonts w:ascii="Times New Roman" w:hAnsi="Times New Roman" w:cs="Times New Roman"/>
          <w:sz w:val="24"/>
          <w:szCs w:val="24"/>
        </w:rPr>
        <w:t xml:space="preserve">Because of its relatively large size and the good condition of the understorey, Red Hill supports one of the highest native plant diversities recorded in a Yellow-Box - Red Gum woodland remnant anywhere in Australia. 210 native woodland species have been recorded on Red Hill. The NSW National Parks and Wildlife Service has a database of plant species records from about 1000 grassy ecosystem (grassland + grassy woodland) sites across </w:t>
      </w:r>
      <w:r w:rsidR="008543D9" w:rsidRPr="007E0D8A">
        <w:rPr>
          <w:rFonts w:ascii="Times New Roman" w:hAnsi="Times New Roman" w:cs="Times New Roman"/>
          <w:sz w:val="24"/>
          <w:szCs w:val="24"/>
        </w:rPr>
        <w:t>south-eastern</w:t>
      </w:r>
      <w:r w:rsidRPr="007E0D8A">
        <w:rPr>
          <w:rFonts w:ascii="Times New Roman" w:hAnsi="Times New Roman" w:cs="Times New Roman"/>
          <w:sz w:val="24"/>
          <w:szCs w:val="24"/>
        </w:rPr>
        <w:t xml:space="preserve"> NSW and the ACT. Fewer than 5% of these sites have a recorded plant diversity of over 100 species. It is relevant that remnants of particularly high quality have been targeted in the surveys. </w:t>
      </w:r>
      <w:r w:rsidRPr="007E0D8A">
        <w:rPr>
          <w:rFonts w:ascii="Times New Roman" w:eastAsia="Times New Roman" w:hAnsi="Times New Roman" w:cs="Times New Roman"/>
          <w:sz w:val="24"/>
          <w:szCs w:val="24"/>
        </w:rPr>
        <w:t xml:space="preserve"> </w:t>
      </w:r>
    </w:p>
    <w:p w14:paraId="7517A440" w14:textId="0BF29C52" w:rsidR="007E0D8A" w:rsidRPr="007E0D8A" w:rsidRDefault="007E0D8A" w:rsidP="007E0D8A">
      <w:pPr>
        <w:spacing w:after="251"/>
        <w:rPr>
          <w:rFonts w:ascii="Times New Roman" w:hAnsi="Times New Roman" w:cs="Times New Roman"/>
          <w:sz w:val="24"/>
          <w:szCs w:val="24"/>
        </w:rPr>
      </w:pPr>
      <w:r w:rsidRPr="007E0D8A">
        <w:rPr>
          <w:rFonts w:ascii="Times New Roman" w:eastAsia="Calibri" w:hAnsi="Times New Roman" w:cs="Times New Roman"/>
          <w:sz w:val="24"/>
          <w:szCs w:val="24"/>
        </w:rPr>
        <w:t xml:space="preserve">Large number of rare and threatened species </w:t>
      </w:r>
      <w:r w:rsidRPr="007E0D8A">
        <w:rPr>
          <w:rFonts w:ascii="Times New Roman" w:eastAsia="Times New Roman" w:hAnsi="Times New Roman" w:cs="Times New Roman"/>
          <w:sz w:val="24"/>
          <w:szCs w:val="24"/>
        </w:rPr>
        <w:t xml:space="preserve"> </w:t>
      </w:r>
    </w:p>
    <w:p w14:paraId="27051A98" w14:textId="1C246DE8" w:rsidR="007E0D8A" w:rsidRPr="005A4F18" w:rsidRDefault="007E0D8A" w:rsidP="005A4F18">
      <w:pPr>
        <w:spacing w:after="192"/>
        <w:ind w:left="-5" w:right="1497"/>
        <w:rPr>
          <w:rFonts w:ascii="Times New Roman" w:hAnsi="Times New Roman" w:cs="Times New Roman"/>
          <w:sz w:val="24"/>
          <w:szCs w:val="24"/>
        </w:rPr>
      </w:pPr>
      <w:r w:rsidRPr="007E0D8A">
        <w:rPr>
          <w:rFonts w:ascii="Times New Roman" w:hAnsi="Times New Roman" w:cs="Times New Roman"/>
          <w:sz w:val="24"/>
          <w:szCs w:val="24"/>
        </w:rPr>
        <w:t>Given the size and diversity of its endangered woodland, it is not surprising that Red Hill supports important populations of many uncommon, rare or threatened species. It contains large populations of the nationally endangered daisy, the button wrinkelwort (</w:t>
      </w:r>
      <w:r w:rsidRPr="007E0D8A">
        <w:rPr>
          <w:rFonts w:ascii="Times New Roman" w:eastAsia="Times New Roman" w:hAnsi="Times New Roman" w:cs="Times New Roman"/>
          <w:i/>
          <w:sz w:val="24"/>
          <w:szCs w:val="24"/>
        </w:rPr>
        <w:t>Rutidosis leptorrhynchoides</w:t>
      </w:r>
      <w:r w:rsidRPr="007E0D8A">
        <w:rPr>
          <w:rFonts w:ascii="Times New Roman" w:hAnsi="Times New Roman" w:cs="Times New Roman"/>
          <w:sz w:val="24"/>
          <w:szCs w:val="24"/>
        </w:rPr>
        <w:t>), and Swainson's silky pea (</w:t>
      </w:r>
      <w:r w:rsidRPr="007E0D8A">
        <w:rPr>
          <w:rFonts w:ascii="Times New Roman" w:eastAsia="Times New Roman" w:hAnsi="Times New Roman" w:cs="Times New Roman"/>
          <w:i/>
          <w:sz w:val="24"/>
          <w:szCs w:val="24"/>
        </w:rPr>
        <w:t>Swainsonia sericea</w:t>
      </w:r>
      <w:r w:rsidRPr="007E0D8A">
        <w:rPr>
          <w:rFonts w:ascii="Times New Roman" w:hAnsi="Times New Roman" w:cs="Times New Roman"/>
          <w:sz w:val="24"/>
          <w:szCs w:val="24"/>
        </w:rPr>
        <w:t xml:space="preserve">), which is listed as vulnerable in NSW. Fourteen plant species considered rare in the ACT occur on Red Hill. </w:t>
      </w:r>
      <w:r w:rsidR="005A4F18">
        <w:rPr>
          <w:rFonts w:ascii="Times New Roman" w:hAnsi="Times New Roman" w:cs="Times New Roman"/>
          <w:sz w:val="24"/>
          <w:szCs w:val="24"/>
        </w:rPr>
        <w:t xml:space="preserve">Red </w:t>
      </w:r>
      <w:r w:rsidRPr="007E0D8A">
        <w:rPr>
          <w:rFonts w:ascii="Times New Roman" w:hAnsi="Times New Roman" w:cs="Times New Roman"/>
          <w:sz w:val="24"/>
          <w:szCs w:val="24"/>
        </w:rPr>
        <w:t xml:space="preserve">Hill is a major habitat for several of these species. The invertebrate fauna of Red Hill has yet to be systematically surveyed, but given its relatively large size, plant diversity and good condition, it is likely to be of importance for woodland invertebrate conservation. It is an important known habitat of the vulnerable grasshopper, </w:t>
      </w:r>
      <w:r w:rsidRPr="00056B6A">
        <w:rPr>
          <w:rFonts w:ascii="Times New Roman" w:hAnsi="Times New Roman" w:cs="Times New Roman"/>
          <w:i/>
          <w:sz w:val="24"/>
          <w:szCs w:val="24"/>
        </w:rPr>
        <w:t>Perunga ochracea</w:t>
      </w:r>
      <w:r w:rsidRPr="007E0D8A">
        <w:rPr>
          <w:rFonts w:ascii="Times New Roman" w:hAnsi="Times New Roman" w:cs="Times New Roman"/>
          <w:sz w:val="24"/>
          <w:szCs w:val="24"/>
        </w:rPr>
        <w:t>. Several ACT and/or NSW threatened birds as well as several regionally uncommon birds breed on the Hill</w:t>
      </w:r>
    </w:p>
    <w:p w14:paraId="09DA1010" w14:textId="77777777" w:rsidR="007E0D8A" w:rsidRPr="007E0D8A" w:rsidRDefault="007E0D8A" w:rsidP="007E0D8A">
      <w:pPr>
        <w:spacing w:after="161"/>
        <w:ind w:left="-5" w:right="1497"/>
        <w:rPr>
          <w:rFonts w:ascii="Times New Roman" w:hAnsi="Times New Roman" w:cs="Times New Roman"/>
          <w:sz w:val="24"/>
          <w:szCs w:val="24"/>
        </w:rPr>
      </w:pPr>
      <w:r w:rsidRPr="007E0D8A">
        <w:rPr>
          <w:rFonts w:ascii="Times New Roman" w:hAnsi="Times New Roman" w:cs="Times New Roman"/>
          <w:sz w:val="24"/>
          <w:szCs w:val="24"/>
        </w:rPr>
        <w:t xml:space="preserve">In summary: Red Hill: </w:t>
      </w:r>
      <w:r w:rsidRPr="007E0D8A">
        <w:rPr>
          <w:rFonts w:ascii="Times New Roman" w:eastAsia="Times New Roman" w:hAnsi="Times New Roman" w:cs="Times New Roman"/>
          <w:sz w:val="24"/>
          <w:szCs w:val="24"/>
          <w:vertAlign w:val="subscript"/>
        </w:rPr>
        <w:t xml:space="preserve"> </w:t>
      </w:r>
    </w:p>
    <w:p w14:paraId="0DA6FD4C" w14:textId="77777777" w:rsidR="007E0D8A" w:rsidRPr="007E0D8A" w:rsidRDefault="007E0D8A" w:rsidP="007E0D8A">
      <w:pPr>
        <w:numPr>
          <w:ilvl w:val="0"/>
          <w:numId w:val="10"/>
        </w:numPr>
        <w:spacing w:after="10" w:line="248" w:lineRule="auto"/>
        <w:ind w:right="1497" w:hanging="360"/>
        <w:rPr>
          <w:rFonts w:ascii="Times New Roman" w:hAnsi="Times New Roman" w:cs="Times New Roman"/>
          <w:sz w:val="24"/>
          <w:szCs w:val="24"/>
        </w:rPr>
      </w:pPr>
      <w:r w:rsidRPr="007E0D8A">
        <w:rPr>
          <w:rFonts w:ascii="Times New Roman" w:hAnsi="Times New Roman" w:cs="Times New Roman"/>
          <w:sz w:val="24"/>
          <w:szCs w:val="24"/>
        </w:rPr>
        <w:t xml:space="preserve">contains one of the largest remaining remnants of its woodland type anywhere;  </w:t>
      </w:r>
    </w:p>
    <w:p w14:paraId="5A500B06" w14:textId="77777777" w:rsidR="007E0D8A" w:rsidRPr="007E0D8A" w:rsidRDefault="007E0D8A" w:rsidP="007E0D8A">
      <w:pPr>
        <w:numPr>
          <w:ilvl w:val="0"/>
          <w:numId w:val="10"/>
        </w:numPr>
        <w:spacing w:after="10" w:line="248" w:lineRule="auto"/>
        <w:ind w:right="1497" w:hanging="360"/>
        <w:rPr>
          <w:rFonts w:ascii="Times New Roman" w:hAnsi="Times New Roman" w:cs="Times New Roman"/>
          <w:sz w:val="24"/>
          <w:szCs w:val="24"/>
        </w:rPr>
      </w:pPr>
      <w:r w:rsidRPr="007E0D8A">
        <w:rPr>
          <w:rFonts w:ascii="Times New Roman" w:hAnsi="Times New Roman" w:cs="Times New Roman"/>
          <w:sz w:val="24"/>
          <w:szCs w:val="24"/>
        </w:rPr>
        <w:t xml:space="preserve">supports one of the highest diversities of woodland plants recorded in South-eastern Australia; and  </w:t>
      </w:r>
    </w:p>
    <w:p w14:paraId="5918DDA5" w14:textId="77777777" w:rsidR="005A4F18" w:rsidRDefault="007E0D8A" w:rsidP="007E0D8A">
      <w:pPr>
        <w:numPr>
          <w:ilvl w:val="0"/>
          <w:numId w:val="10"/>
        </w:numPr>
        <w:spacing w:after="300" w:line="248" w:lineRule="auto"/>
        <w:ind w:right="1497" w:hanging="360"/>
        <w:rPr>
          <w:rFonts w:ascii="Times New Roman" w:hAnsi="Times New Roman" w:cs="Times New Roman"/>
          <w:sz w:val="24"/>
          <w:szCs w:val="24"/>
        </w:rPr>
      </w:pPr>
      <w:r w:rsidRPr="007E0D8A">
        <w:rPr>
          <w:rFonts w:ascii="Times New Roman" w:hAnsi="Times New Roman" w:cs="Times New Roman"/>
          <w:sz w:val="24"/>
          <w:szCs w:val="24"/>
        </w:rPr>
        <w:t xml:space="preserve">is habitat for over 30 threatened, rare or regionally uncommon plant, bird, bat, lizard or grasshopper species. </w:t>
      </w:r>
    </w:p>
    <w:p w14:paraId="4BC3CAC8" w14:textId="287A7E39" w:rsidR="007E0D8A" w:rsidRPr="00056B6A" w:rsidRDefault="005A4F18" w:rsidP="005A4F18">
      <w:pPr>
        <w:spacing w:after="300" w:line="248" w:lineRule="auto"/>
        <w:ind w:right="1497"/>
        <w:rPr>
          <w:rFonts w:ascii="Times New Roman" w:hAnsi="Times New Roman" w:cs="Times New Roman"/>
          <w:b/>
          <w:sz w:val="24"/>
          <w:szCs w:val="24"/>
        </w:rPr>
      </w:pPr>
      <w:r w:rsidRPr="00EC2B20">
        <w:rPr>
          <w:rFonts w:ascii="Times New Roman" w:hAnsi="Times New Roman" w:cs="Times New Roman"/>
          <w:sz w:val="24"/>
          <w:szCs w:val="24"/>
          <w:u w:val="single"/>
        </w:rPr>
        <w:t xml:space="preserve">Federal Golf Couse Lease </w:t>
      </w:r>
      <w:r w:rsidR="00EC2B20" w:rsidRPr="00EC2B20">
        <w:rPr>
          <w:rFonts w:ascii="Times New Roman" w:hAnsi="Times New Roman" w:cs="Times New Roman"/>
          <w:sz w:val="24"/>
          <w:szCs w:val="24"/>
          <w:u w:val="single"/>
        </w:rPr>
        <w:t>Area</w:t>
      </w:r>
      <w:r w:rsidR="00056B6A">
        <w:rPr>
          <w:rFonts w:ascii="Times New Roman" w:hAnsi="Times New Roman" w:cs="Times New Roman"/>
          <w:b/>
          <w:sz w:val="24"/>
          <w:szCs w:val="24"/>
        </w:rPr>
        <w:t xml:space="preserve"> - </w:t>
      </w:r>
      <w:r w:rsidR="00EC2B20" w:rsidRPr="00EC2B20">
        <w:rPr>
          <w:rFonts w:ascii="Times New Roman" w:hAnsi="Times New Roman" w:cs="Times New Roman"/>
          <w:sz w:val="24"/>
          <w:szCs w:val="24"/>
        </w:rPr>
        <w:t>[Description to be included]</w:t>
      </w:r>
      <w:r w:rsidR="007E0D8A" w:rsidRPr="00EC2B20">
        <w:rPr>
          <w:rFonts w:ascii="Times New Roman" w:hAnsi="Times New Roman" w:cs="Times New Roman"/>
          <w:sz w:val="24"/>
          <w:szCs w:val="24"/>
        </w:rPr>
        <w:t xml:space="preserve"> </w:t>
      </w:r>
    </w:p>
    <w:p w14:paraId="003D072F" w14:textId="5EA1927B" w:rsidR="00EC2B20" w:rsidRPr="00056B6A" w:rsidRDefault="00EC2B20" w:rsidP="00EC2B20">
      <w:pPr>
        <w:spacing w:after="300" w:line="248" w:lineRule="auto"/>
        <w:ind w:right="1497"/>
        <w:rPr>
          <w:rFonts w:ascii="Times New Roman" w:hAnsi="Times New Roman" w:cs="Times New Roman"/>
          <w:sz w:val="24"/>
          <w:szCs w:val="24"/>
          <w:u w:val="single"/>
        </w:rPr>
      </w:pPr>
      <w:r w:rsidRPr="00EC2B20">
        <w:rPr>
          <w:rFonts w:ascii="Times New Roman" w:hAnsi="Times New Roman" w:cs="Times New Roman"/>
          <w:sz w:val="24"/>
          <w:szCs w:val="24"/>
          <w:u w:val="single"/>
        </w:rPr>
        <w:t>Urban Open Space</w:t>
      </w:r>
      <w:r w:rsidR="00056B6A">
        <w:rPr>
          <w:rFonts w:ascii="Times New Roman" w:hAnsi="Times New Roman" w:cs="Times New Roman"/>
          <w:sz w:val="24"/>
          <w:szCs w:val="24"/>
          <w:u w:val="single"/>
        </w:rPr>
        <w:t xml:space="preserve"> - </w:t>
      </w:r>
      <w:r w:rsidRPr="00EC2B20">
        <w:rPr>
          <w:rFonts w:ascii="Times New Roman" w:hAnsi="Times New Roman" w:cs="Times New Roman"/>
          <w:sz w:val="24"/>
          <w:szCs w:val="24"/>
        </w:rPr>
        <w:t>[Description to be included]</w:t>
      </w:r>
    </w:p>
    <w:p w14:paraId="3509B0A2" w14:textId="4F97D7D0" w:rsidR="00EB09E6" w:rsidRDefault="00EC2B20" w:rsidP="00EC2B20">
      <w:pPr>
        <w:spacing w:after="300" w:line="248" w:lineRule="auto"/>
        <w:ind w:right="1497"/>
        <w:rPr>
          <w:rFonts w:ascii="Times New Roman" w:hAnsi="Times New Roman" w:cs="Times New Roman"/>
          <w:sz w:val="24"/>
          <w:szCs w:val="24"/>
        </w:rPr>
      </w:pPr>
      <w:r w:rsidRPr="00EC2B20">
        <w:rPr>
          <w:rFonts w:ascii="Times New Roman" w:hAnsi="Times New Roman" w:cs="Times New Roman"/>
          <w:sz w:val="24"/>
          <w:szCs w:val="24"/>
          <w:u w:val="single"/>
        </w:rPr>
        <w:t>Deakin Block 6, Section 66</w:t>
      </w:r>
      <w:r w:rsidR="00056B6A" w:rsidRPr="00EB09E6">
        <w:rPr>
          <w:rFonts w:ascii="Times New Roman" w:hAnsi="Times New Roman" w:cs="Times New Roman"/>
          <w:sz w:val="24"/>
          <w:szCs w:val="24"/>
        </w:rPr>
        <w:t xml:space="preserve"> - </w:t>
      </w:r>
      <w:r w:rsidRPr="00EB09E6">
        <w:rPr>
          <w:rFonts w:ascii="Times New Roman" w:hAnsi="Times New Roman" w:cs="Times New Roman"/>
          <w:sz w:val="24"/>
          <w:szCs w:val="24"/>
        </w:rPr>
        <w:t>[</w:t>
      </w:r>
      <w:r w:rsidRPr="00EC2B20">
        <w:rPr>
          <w:rFonts w:ascii="Times New Roman" w:hAnsi="Times New Roman" w:cs="Times New Roman"/>
          <w:sz w:val="24"/>
          <w:szCs w:val="24"/>
        </w:rPr>
        <w:t>Description to be included]</w:t>
      </w:r>
    </w:p>
    <w:p w14:paraId="0F3F213B" w14:textId="13760950" w:rsidR="00EB09E6" w:rsidRPr="00EB09E6" w:rsidRDefault="00EB09E6" w:rsidP="00EC2B20">
      <w:pPr>
        <w:spacing w:after="300" w:line="248" w:lineRule="auto"/>
        <w:ind w:right="1497"/>
        <w:rPr>
          <w:rFonts w:ascii="Times New Roman" w:hAnsi="Times New Roman" w:cs="Times New Roman"/>
          <w:sz w:val="24"/>
          <w:szCs w:val="24"/>
        </w:rPr>
      </w:pPr>
      <w:r w:rsidRPr="00EB09E6">
        <w:rPr>
          <w:rFonts w:ascii="Times New Roman" w:hAnsi="Times New Roman" w:cs="Times New Roman"/>
          <w:sz w:val="24"/>
          <w:szCs w:val="24"/>
          <w:u w:val="single"/>
        </w:rPr>
        <w:t>Infrastructure and Services</w:t>
      </w:r>
      <w:r>
        <w:rPr>
          <w:rFonts w:ascii="Times New Roman" w:hAnsi="Times New Roman" w:cs="Times New Roman"/>
          <w:sz w:val="24"/>
          <w:szCs w:val="24"/>
        </w:rPr>
        <w:t xml:space="preserve"> – [Description to be included]</w:t>
      </w:r>
    </w:p>
    <w:p w14:paraId="272166F6" w14:textId="77777777" w:rsidR="00056B6A" w:rsidRDefault="00EC2B20" w:rsidP="00056B6A">
      <w:pPr>
        <w:spacing w:after="300" w:line="248" w:lineRule="auto"/>
        <w:ind w:right="1497"/>
        <w:rPr>
          <w:rFonts w:ascii="Times New Roman" w:hAnsi="Times New Roman" w:cs="Times New Roman"/>
          <w:sz w:val="24"/>
          <w:szCs w:val="24"/>
          <w:u w:val="single"/>
        </w:rPr>
      </w:pPr>
      <w:r w:rsidRPr="00EC2B20">
        <w:rPr>
          <w:rFonts w:ascii="Times New Roman" w:hAnsi="Times New Roman" w:cs="Times New Roman"/>
          <w:sz w:val="24"/>
          <w:szCs w:val="24"/>
          <w:u w:val="single"/>
        </w:rPr>
        <w:t xml:space="preserve">  </w:t>
      </w:r>
    </w:p>
    <w:p w14:paraId="6E9A70B4" w14:textId="2C0DC3E8" w:rsidR="00321EE2" w:rsidRPr="00056B6A" w:rsidRDefault="00321EE2" w:rsidP="00056B6A">
      <w:pPr>
        <w:spacing w:after="300" w:line="248" w:lineRule="auto"/>
        <w:ind w:right="1497"/>
        <w:rPr>
          <w:rFonts w:ascii="Times New Roman" w:hAnsi="Times New Roman" w:cs="Times New Roman"/>
          <w:sz w:val="24"/>
          <w:szCs w:val="24"/>
          <w:u w:val="single"/>
        </w:rPr>
      </w:pPr>
      <w:r w:rsidRPr="003D20D9">
        <w:rPr>
          <w:rFonts w:ascii="Times New Roman" w:hAnsi="Times New Roman" w:cs="Times New Roman"/>
          <w:b/>
          <w:sz w:val="24"/>
          <w:szCs w:val="24"/>
        </w:rPr>
        <w:t>Management Context</w:t>
      </w:r>
    </w:p>
    <w:p w14:paraId="0FD37141" w14:textId="21F1B9B0" w:rsidR="004A22DB" w:rsidRPr="003D20D9" w:rsidRDefault="004A22DB" w:rsidP="00AA2B2A">
      <w:pPr>
        <w:rPr>
          <w:rFonts w:ascii="Times New Roman" w:hAnsi="Times New Roman" w:cs="Times New Roman"/>
          <w:sz w:val="24"/>
          <w:szCs w:val="24"/>
        </w:rPr>
      </w:pPr>
      <w:r w:rsidRPr="003D20D9">
        <w:rPr>
          <w:rFonts w:ascii="Times New Roman" w:hAnsi="Times New Roman" w:cs="Times New Roman"/>
          <w:sz w:val="24"/>
          <w:szCs w:val="24"/>
        </w:rPr>
        <w:t>National Capital Plan</w:t>
      </w:r>
      <w:r w:rsidR="00056B6A">
        <w:rPr>
          <w:rFonts w:ascii="Times New Roman" w:hAnsi="Times New Roman" w:cs="Times New Roman"/>
          <w:sz w:val="24"/>
          <w:szCs w:val="24"/>
        </w:rPr>
        <w:t xml:space="preserve"> – [Text concerning relevance to be included]</w:t>
      </w:r>
    </w:p>
    <w:p w14:paraId="65D0DFEF" w14:textId="55C71415" w:rsidR="004A22DB" w:rsidRPr="003D20D9" w:rsidRDefault="004A22DB" w:rsidP="00AA2B2A">
      <w:pPr>
        <w:rPr>
          <w:rFonts w:ascii="Times New Roman" w:hAnsi="Times New Roman" w:cs="Times New Roman"/>
          <w:sz w:val="24"/>
          <w:szCs w:val="24"/>
        </w:rPr>
      </w:pPr>
      <w:r w:rsidRPr="003D20D9">
        <w:rPr>
          <w:rFonts w:ascii="Times New Roman" w:hAnsi="Times New Roman" w:cs="Times New Roman"/>
          <w:sz w:val="24"/>
          <w:szCs w:val="24"/>
        </w:rPr>
        <w:t>Territory Plan</w:t>
      </w:r>
      <w:r w:rsidR="00056B6A">
        <w:rPr>
          <w:rFonts w:ascii="Times New Roman" w:hAnsi="Times New Roman" w:cs="Times New Roman"/>
          <w:sz w:val="24"/>
          <w:szCs w:val="24"/>
        </w:rPr>
        <w:t xml:space="preserve"> - [Text concerning relevance to be included]</w:t>
      </w:r>
    </w:p>
    <w:p w14:paraId="24E927FD" w14:textId="073AFA55" w:rsidR="004A22DB" w:rsidRPr="003D20D9" w:rsidRDefault="004A22DB" w:rsidP="00AA2B2A">
      <w:pPr>
        <w:rPr>
          <w:rFonts w:ascii="Times New Roman" w:hAnsi="Times New Roman" w:cs="Times New Roman"/>
          <w:sz w:val="24"/>
          <w:szCs w:val="24"/>
        </w:rPr>
      </w:pPr>
      <w:r w:rsidRPr="003D20D9">
        <w:rPr>
          <w:rFonts w:ascii="Times New Roman" w:hAnsi="Times New Roman" w:cs="Times New Roman"/>
          <w:sz w:val="24"/>
          <w:szCs w:val="24"/>
        </w:rPr>
        <w:t>Land (Planning and Environment) Act 1991</w:t>
      </w:r>
      <w:r w:rsidR="00056B6A">
        <w:rPr>
          <w:rFonts w:ascii="Times New Roman" w:hAnsi="Times New Roman" w:cs="Times New Roman"/>
          <w:sz w:val="24"/>
          <w:szCs w:val="24"/>
        </w:rPr>
        <w:t xml:space="preserve"> - [Text concerning relevance to be included]</w:t>
      </w:r>
    </w:p>
    <w:p w14:paraId="4DF44F31" w14:textId="35D2B366" w:rsidR="001A07FA" w:rsidRPr="003D20D9" w:rsidRDefault="001A07FA" w:rsidP="00AA2B2A">
      <w:pPr>
        <w:rPr>
          <w:rFonts w:ascii="Times New Roman" w:hAnsi="Times New Roman" w:cs="Times New Roman"/>
          <w:sz w:val="24"/>
          <w:szCs w:val="24"/>
        </w:rPr>
      </w:pPr>
      <w:r w:rsidRPr="003D20D9">
        <w:rPr>
          <w:rFonts w:ascii="Times New Roman" w:hAnsi="Times New Roman" w:cs="Times New Roman"/>
          <w:sz w:val="24"/>
          <w:szCs w:val="24"/>
        </w:rPr>
        <w:t>Nature Conservation Act 1980</w:t>
      </w:r>
      <w:r w:rsidR="00056B6A">
        <w:rPr>
          <w:rFonts w:ascii="Times New Roman" w:hAnsi="Times New Roman" w:cs="Times New Roman"/>
          <w:sz w:val="24"/>
          <w:szCs w:val="24"/>
        </w:rPr>
        <w:t xml:space="preserve"> - [Text concerning relevance to be included]</w:t>
      </w:r>
    </w:p>
    <w:p w14:paraId="598361DA" w14:textId="2870099C" w:rsidR="001A07FA" w:rsidRPr="003D20D9" w:rsidRDefault="001A07FA" w:rsidP="00AA2B2A">
      <w:pPr>
        <w:rPr>
          <w:rFonts w:ascii="Times New Roman" w:hAnsi="Times New Roman" w:cs="Times New Roman"/>
          <w:sz w:val="24"/>
          <w:szCs w:val="24"/>
        </w:rPr>
      </w:pPr>
      <w:r w:rsidRPr="003D20D9">
        <w:rPr>
          <w:rFonts w:ascii="Times New Roman" w:hAnsi="Times New Roman" w:cs="Times New Roman"/>
          <w:sz w:val="24"/>
          <w:szCs w:val="24"/>
        </w:rPr>
        <w:t>FGC lease</w:t>
      </w:r>
      <w:r w:rsidR="00056B6A">
        <w:rPr>
          <w:rFonts w:ascii="Times New Roman" w:hAnsi="Times New Roman" w:cs="Times New Roman"/>
          <w:sz w:val="24"/>
          <w:szCs w:val="24"/>
        </w:rPr>
        <w:t xml:space="preserve"> - [Text concerning relevance to be included]</w:t>
      </w:r>
      <w:r w:rsidRPr="003D20D9">
        <w:rPr>
          <w:rFonts w:ascii="Times New Roman" w:hAnsi="Times New Roman" w:cs="Times New Roman"/>
          <w:sz w:val="24"/>
          <w:szCs w:val="24"/>
        </w:rPr>
        <w:t xml:space="preserve"> </w:t>
      </w:r>
    </w:p>
    <w:p w14:paraId="21D196EB" w14:textId="00976E19" w:rsidR="00321EE2" w:rsidRPr="003D20D9" w:rsidRDefault="00321EE2" w:rsidP="00AA2B2A">
      <w:pPr>
        <w:rPr>
          <w:rFonts w:ascii="Times New Roman" w:hAnsi="Times New Roman" w:cs="Times New Roman"/>
          <w:b/>
          <w:sz w:val="24"/>
          <w:szCs w:val="24"/>
        </w:rPr>
      </w:pPr>
    </w:p>
    <w:p w14:paraId="4C675573" w14:textId="4577B88D" w:rsidR="00321EE2" w:rsidRPr="003D20D9"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Objectives</w:t>
      </w:r>
    </w:p>
    <w:p w14:paraId="140E34AF" w14:textId="77777777" w:rsidR="00B56DFD" w:rsidRDefault="00AD289A" w:rsidP="00B56DFD">
      <w:pPr>
        <w:pStyle w:val="ListParagraph"/>
        <w:numPr>
          <w:ilvl w:val="0"/>
          <w:numId w:val="9"/>
        </w:numPr>
        <w:rPr>
          <w:iCs/>
        </w:rPr>
      </w:pPr>
      <w:r w:rsidRPr="003D20D9">
        <w:t>To</w:t>
      </w:r>
      <w:r w:rsidRPr="003D20D9">
        <w:rPr>
          <w:iCs/>
        </w:rPr>
        <w:t xml:space="preserve"> protect, and where appropriate restore, the historical, visual, cultural and ecological values of the Red Hill area.</w:t>
      </w:r>
    </w:p>
    <w:p w14:paraId="1CEFC833" w14:textId="67AA871C" w:rsidR="00AD289A" w:rsidRPr="003D20D9" w:rsidRDefault="00AD289A" w:rsidP="00B56DFD">
      <w:pPr>
        <w:pStyle w:val="ListParagraph"/>
        <w:rPr>
          <w:iCs/>
        </w:rPr>
      </w:pPr>
      <w:r w:rsidRPr="003D20D9">
        <w:rPr>
          <w:iCs/>
        </w:rPr>
        <w:t xml:space="preserve">  </w:t>
      </w:r>
    </w:p>
    <w:p w14:paraId="4B0AA1EE" w14:textId="77777777" w:rsidR="00B56DFD" w:rsidRDefault="00A1292F" w:rsidP="00B56DFD">
      <w:pPr>
        <w:pStyle w:val="ListParagraph"/>
        <w:numPr>
          <w:ilvl w:val="0"/>
          <w:numId w:val="9"/>
        </w:numPr>
        <w:contextualSpacing/>
        <w:rPr>
          <w:iCs/>
        </w:rPr>
      </w:pPr>
      <w:r w:rsidRPr="003D20D9">
        <w:rPr>
          <w:iCs/>
        </w:rPr>
        <w:t>T</w:t>
      </w:r>
      <w:r w:rsidR="001A07FA" w:rsidRPr="003D20D9">
        <w:rPr>
          <w:iCs/>
        </w:rPr>
        <w:t xml:space="preserve">o ensure that there are no detrimental impacts on the critically endangered </w:t>
      </w:r>
      <w:r w:rsidR="00FA372C">
        <w:rPr>
          <w:iCs/>
        </w:rPr>
        <w:t>Yellow</w:t>
      </w:r>
      <w:r w:rsidR="00190887">
        <w:rPr>
          <w:iCs/>
        </w:rPr>
        <w:t xml:space="preserve"> Box – Blakely’s Red Gum Grassy W</w:t>
      </w:r>
      <w:r w:rsidR="001A07FA" w:rsidRPr="003D20D9">
        <w:rPr>
          <w:iCs/>
        </w:rPr>
        <w:t>oodland and its components.</w:t>
      </w:r>
    </w:p>
    <w:p w14:paraId="4A2B7C18" w14:textId="0007EC8E" w:rsidR="001A07FA" w:rsidRPr="00B56DFD" w:rsidRDefault="001A07FA" w:rsidP="00B56DFD">
      <w:pPr>
        <w:spacing w:after="0"/>
        <w:contextualSpacing/>
        <w:rPr>
          <w:iCs/>
        </w:rPr>
      </w:pPr>
      <w:r w:rsidRPr="00B56DFD">
        <w:rPr>
          <w:iCs/>
        </w:rPr>
        <w:t xml:space="preserve"> </w:t>
      </w:r>
    </w:p>
    <w:p w14:paraId="014475A5" w14:textId="3EA60AC4" w:rsidR="001A07FA" w:rsidRDefault="003D54B1"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 xml:space="preserve">To protect mature </w:t>
      </w:r>
      <w:r w:rsidR="001A07FA" w:rsidRPr="003D20D9">
        <w:rPr>
          <w:rFonts w:ascii="Times New Roman" w:eastAsia="Times New Roman" w:hAnsi="Times New Roman" w:cs="Times New Roman"/>
          <w:iCs/>
          <w:sz w:val="24"/>
          <w:szCs w:val="24"/>
          <w:lang w:eastAsia="en-AU"/>
        </w:rPr>
        <w:t>trees</w:t>
      </w:r>
      <w:r w:rsidR="005C2647">
        <w:rPr>
          <w:rFonts w:ascii="Times New Roman" w:eastAsia="Times New Roman" w:hAnsi="Times New Roman" w:cs="Times New Roman"/>
          <w:iCs/>
          <w:sz w:val="24"/>
          <w:szCs w:val="24"/>
          <w:lang w:eastAsia="en-AU"/>
        </w:rPr>
        <w:t xml:space="preserve">, </w:t>
      </w:r>
      <w:r w:rsidR="001A07FA" w:rsidRPr="003D20D9">
        <w:rPr>
          <w:rFonts w:ascii="Times New Roman" w:eastAsia="Times New Roman" w:hAnsi="Times New Roman" w:cs="Times New Roman"/>
          <w:iCs/>
          <w:sz w:val="24"/>
          <w:szCs w:val="24"/>
          <w:lang w:eastAsia="en-AU"/>
        </w:rPr>
        <w:t>hollow bearing trees</w:t>
      </w:r>
      <w:r w:rsidR="005C2647">
        <w:rPr>
          <w:rFonts w:ascii="Times New Roman" w:eastAsia="Times New Roman" w:hAnsi="Times New Roman" w:cs="Times New Roman"/>
          <w:iCs/>
          <w:sz w:val="24"/>
          <w:szCs w:val="24"/>
          <w:lang w:eastAsia="en-AU"/>
        </w:rPr>
        <w:t xml:space="preserve"> and nesting trees</w:t>
      </w:r>
      <w:r w:rsidR="001A07FA" w:rsidRPr="003D20D9">
        <w:rPr>
          <w:rFonts w:ascii="Times New Roman" w:eastAsia="Times New Roman" w:hAnsi="Times New Roman" w:cs="Times New Roman"/>
          <w:iCs/>
          <w:sz w:val="24"/>
          <w:szCs w:val="24"/>
          <w:lang w:eastAsia="en-AU"/>
        </w:rPr>
        <w:t>.</w:t>
      </w:r>
    </w:p>
    <w:p w14:paraId="02F7C491"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3A61F503" w14:textId="10D79051" w:rsidR="001A07FA" w:rsidRDefault="003D54B1"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f</w:t>
      </w:r>
      <w:r w:rsidR="001A07FA" w:rsidRPr="003D20D9">
        <w:rPr>
          <w:rFonts w:ascii="Times New Roman" w:eastAsia="Times New Roman" w:hAnsi="Times New Roman" w:cs="Times New Roman"/>
          <w:iCs/>
          <w:sz w:val="24"/>
          <w:szCs w:val="24"/>
          <w:lang w:eastAsia="en-AU"/>
        </w:rPr>
        <w:t>acilitat</w:t>
      </w:r>
      <w:r>
        <w:rPr>
          <w:rFonts w:ascii="Times New Roman" w:eastAsia="Times New Roman" w:hAnsi="Times New Roman" w:cs="Times New Roman"/>
          <w:iCs/>
          <w:sz w:val="24"/>
          <w:szCs w:val="24"/>
          <w:lang w:eastAsia="en-AU"/>
        </w:rPr>
        <w:t>e</w:t>
      </w:r>
      <w:r w:rsidR="001A07FA" w:rsidRPr="003D20D9">
        <w:rPr>
          <w:rFonts w:ascii="Times New Roman" w:eastAsia="Times New Roman" w:hAnsi="Times New Roman" w:cs="Times New Roman"/>
          <w:iCs/>
          <w:sz w:val="24"/>
          <w:szCs w:val="24"/>
          <w:lang w:eastAsia="en-AU"/>
        </w:rPr>
        <w:t xml:space="preserve"> important areas of </w:t>
      </w:r>
      <w:r w:rsidR="00190887">
        <w:rPr>
          <w:rFonts w:ascii="Times New Roman" w:eastAsia="Times New Roman" w:hAnsi="Times New Roman" w:cs="Times New Roman"/>
          <w:iCs/>
          <w:sz w:val="24"/>
          <w:szCs w:val="24"/>
          <w:lang w:eastAsia="en-AU"/>
        </w:rPr>
        <w:t>w</w:t>
      </w:r>
      <w:r w:rsidR="001A07FA" w:rsidRPr="003D20D9">
        <w:rPr>
          <w:rFonts w:ascii="Times New Roman" w:eastAsia="Times New Roman" w:hAnsi="Times New Roman" w:cs="Times New Roman"/>
          <w:iCs/>
          <w:sz w:val="24"/>
          <w:szCs w:val="24"/>
          <w:lang w:eastAsia="en-AU"/>
        </w:rPr>
        <w:t>oodland outside the Red Hill Nature Reserve being incorporated into the Reserve.</w:t>
      </w:r>
    </w:p>
    <w:p w14:paraId="38C834FD"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5B014529" w14:textId="4F66E919" w:rsidR="001A07FA" w:rsidRDefault="003D54B1"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 xml:space="preserve">To </w:t>
      </w:r>
      <w:r w:rsidR="00B12E7F">
        <w:rPr>
          <w:rFonts w:ascii="Times New Roman" w:eastAsia="Times New Roman" w:hAnsi="Times New Roman" w:cs="Times New Roman"/>
          <w:iCs/>
          <w:sz w:val="24"/>
          <w:szCs w:val="24"/>
          <w:lang w:eastAsia="en-AU"/>
        </w:rPr>
        <w:t>e</w:t>
      </w:r>
      <w:r w:rsidR="001A07FA" w:rsidRPr="003D20D9">
        <w:rPr>
          <w:rFonts w:ascii="Times New Roman" w:eastAsia="Times New Roman" w:hAnsi="Times New Roman" w:cs="Times New Roman"/>
          <w:iCs/>
          <w:sz w:val="24"/>
          <w:szCs w:val="24"/>
          <w:lang w:eastAsia="en-AU"/>
        </w:rPr>
        <w:t>stablis</w:t>
      </w:r>
      <w:r w:rsidR="00A1292F" w:rsidRPr="003D20D9">
        <w:rPr>
          <w:rFonts w:ascii="Times New Roman" w:eastAsia="Times New Roman" w:hAnsi="Times New Roman" w:cs="Times New Roman"/>
          <w:iCs/>
          <w:sz w:val="24"/>
          <w:szCs w:val="24"/>
          <w:lang w:eastAsia="en-AU"/>
        </w:rPr>
        <w:t xml:space="preserve">h </w:t>
      </w:r>
      <w:r w:rsidR="001A07FA" w:rsidRPr="003D20D9">
        <w:rPr>
          <w:rFonts w:ascii="Times New Roman" w:eastAsia="Times New Roman" w:hAnsi="Times New Roman" w:cs="Times New Roman"/>
          <w:iCs/>
          <w:sz w:val="24"/>
          <w:szCs w:val="24"/>
          <w:lang w:eastAsia="en-AU"/>
        </w:rPr>
        <w:t xml:space="preserve">criteria and management guidelines to govern decision making in relation to all activities and proposed developments to be undertaken in the area. </w:t>
      </w:r>
    </w:p>
    <w:p w14:paraId="3A095680" w14:textId="77777777" w:rsidR="000232C2" w:rsidRPr="003D20D9" w:rsidRDefault="000232C2" w:rsidP="000232C2">
      <w:pPr>
        <w:spacing w:after="0" w:line="240" w:lineRule="auto"/>
        <w:rPr>
          <w:rFonts w:ascii="Times New Roman" w:eastAsia="Times New Roman" w:hAnsi="Times New Roman" w:cs="Times New Roman"/>
          <w:iCs/>
          <w:sz w:val="24"/>
          <w:szCs w:val="24"/>
          <w:lang w:eastAsia="en-AU"/>
        </w:rPr>
      </w:pPr>
    </w:p>
    <w:p w14:paraId="5AC72FBA" w14:textId="34C266B1" w:rsidR="001A07FA" w:rsidRDefault="00B12E7F"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 xml:space="preserve">To </w:t>
      </w:r>
      <w:r w:rsidR="00A1292F" w:rsidRPr="003D20D9">
        <w:rPr>
          <w:rFonts w:ascii="Times New Roman" w:eastAsia="Times New Roman" w:hAnsi="Times New Roman" w:cs="Times New Roman"/>
          <w:iCs/>
          <w:sz w:val="24"/>
          <w:szCs w:val="24"/>
          <w:lang w:eastAsia="en-AU"/>
        </w:rPr>
        <w:t>Identif</w:t>
      </w:r>
      <w:r>
        <w:rPr>
          <w:rFonts w:ascii="Times New Roman" w:eastAsia="Times New Roman" w:hAnsi="Times New Roman" w:cs="Times New Roman"/>
          <w:iCs/>
          <w:sz w:val="24"/>
          <w:szCs w:val="24"/>
          <w:lang w:eastAsia="en-AU"/>
        </w:rPr>
        <w:t>y</w:t>
      </w:r>
      <w:r w:rsidR="00A1292F" w:rsidRPr="003D20D9">
        <w:rPr>
          <w:rFonts w:ascii="Times New Roman" w:eastAsia="Times New Roman" w:hAnsi="Times New Roman" w:cs="Times New Roman"/>
          <w:iCs/>
          <w:sz w:val="24"/>
          <w:szCs w:val="24"/>
          <w:lang w:eastAsia="en-AU"/>
        </w:rPr>
        <w:t xml:space="preserve"> </w:t>
      </w:r>
      <w:r w:rsidR="001A07FA" w:rsidRPr="003D20D9">
        <w:rPr>
          <w:rFonts w:ascii="Times New Roman" w:eastAsia="Times New Roman" w:hAnsi="Times New Roman" w:cs="Times New Roman"/>
          <w:iCs/>
          <w:sz w:val="24"/>
          <w:szCs w:val="24"/>
          <w:lang w:eastAsia="en-AU"/>
        </w:rPr>
        <w:t>indigenous heritage in the area.</w:t>
      </w:r>
    </w:p>
    <w:p w14:paraId="20EA5C4F" w14:textId="77777777" w:rsidR="00B56DFD" w:rsidRPr="003D20D9" w:rsidRDefault="00B56DFD" w:rsidP="00B56DFD">
      <w:pPr>
        <w:spacing w:after="0" w:line="240" w:lineRule="auto"/>
        <w:ind w:left="720"/>
        <w:rPr>
          <w:rFonts w:ascii="Times New Roman" w:eastAsia="Times New Roman" w:hAnsi="Times New Roman" w:cs="Times New Roman"/>
          <w:iCs/>
          <w:sz w:val="24"/>
          <w:szCs w:val="24"/>
          <w:lang w:eastAsia="en-AU"/>
        </w:rPr>
      </w:pPr>
    </w:p>
    <w:p w14:paraId="73153A37" w14:textId="59E40B87" w:rsidR="003D54B1" w:rsidRDefault="007C6139"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p</w:t>
      </w:r>
      <w:r w:rsidR="001A07FA" w:rsidRPr="003D20D9">
        <w:rPr>
          <w:rFonts w:ascii="Times New Roman" w:eastAsia="Times New Roman" w:hAnsi="Times New Roman" w:cs="Times New Roman"/>
          <w:iCs/>
          <w:sz w:val="24"/>
          <w:szCs w:val="24"/>
          <w:lang w:eastAsia="en-AU"/>
        </w:rPr>
        <w:t>rotect the heritage values of the area including the landscape values and the view field.</w:t>
      </w:r>
    </w:p>
    <w:p w14:paraId="1C9B292A" w14:textId="77777777" w:rsidR="00B56DFD" w:rsidRPr="003D54B1" w:rsidRDefault="00B56DFD" w:rsidP="00B56DFD">
      <w:pPr>
        <w:spacing w:after="0" w:line="240" w:lineRule="auto"/>
        <w:rPr>
          <w:rFonts w:ascii="Times New Roman" w:eastAsia="Times New Roman" w:hAnsi="Times New Roman" w:cs="Times New Roman"/>
          <w:iCs/>
          <w:sz w:val="24"/>
          <w:szCs w:val="24"/>
          <w:lang w:eastAsia="en-AU"/>
        </w:rPr>
      </w:pPr>
    </w:p>
    <w:p w14:paraId="6B7452CB" w14:textId="5F007C44" w:rsidR="001A07FA" w:rsidRDefault="007C6139"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p</w:t>
      </w:r>
      <w:r w:rsidR="001A07FA" w:rsidRPr="003D20D9">
        <w:rPr>
          <w:rFonts w:ascii="Times New Roman" w:eastAsia="Times New Roman" w:hAnsi="Times New Roman" w:cs="Times New Roman"/>
          <w:iCs/>
          <w:sz w:val="24"/>
          <w:szCs w:val="24"/>
          <w:lang w:eastAsia="en-AU"/>
        </w:rPr>
        <w:t>rotect community use and sense of belonging to the area.</w:t>
      </w:r>
    </w:p>
    <w:p w14:paraId="30AC289A"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689930DA" w14:textId="72958EA8" w:rsidR="001A07FA" w:rsidRDefault="007C6139"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e</w:t>
      </w:r>
      <w:r w:rsidR="001A07FA" w:rsidRPr="003D20D9">
        <w:rPr>
          <w:rFonts w:ascii="Times New Roman" w:eastAsia="Times New Roman" w:hAnsi="Times New Roman" w:cs="Times New Roman"/>
          <w:iCs/>
          <w:sz w:val="24"/>
          <w:szCs w:val="24"/>
          <w:lang w:eastAsia="en-AU"/>
        </w:rPr>
        <w:t>nsur</w:t>
      </w:r>
      <w:r>
        <w:rPr>
          <w:rFonts w:ascii="Times New Roman" w:eastAsia="Times New Roman" w:hAnsi="Times New Roman" w:cs="Times New Roman"/>
          <w:iCs/>
          <w:sz w:val="24"/>
          <w:szCs w:val="24"/>
          <w:lang w:eastAsia="en-AU"/>
        </w:rPr>
        <w:t>e</w:t>
      </w:r>
      <w:r w:rsidR="001A07FA" w:rsidRPr="003D20D9">
        <w:rPr>
          <w:rFonts w:ascii="Times New Roman" w:eastAsia="Times New Roman" w:hAnsi="Times New Roman" w:cs="Times New Roman"/>
          <w:iCs/>
          <w:sz w:val="24"/>
          <w:szCs w:val="24"/>
          <w:lang w:eastAsia="en-AU"/>
        </w:rPr>
        <w:t xml:space="preserve"> that the amenity of adjacent residents is not eroded.</w:t>
      </w:r>
    </w:p>
    <w:p w14:paraId="6E8EC52E"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57F405D1" w14:textId="12FCC417" w:rsidR="001A07FA" w:rsidRDefault="007C6139"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e</w:t>
      </w:r>
      <w:r w:rsidR="00A1292F" w:rsidRPr="003D20D9">
        <w:rPr>
          <w:rFonts w:ascii="Times New Roman" w:eastAsia="Times New Roman" w:hAnsi="Times New Roman" w:cs="Times New Roman"/>
          <w:iCs/>
          <w:sz w:val="24"/>
          <w:szCs w:val="24"/>
          <w:lang w:eastAsia="en-AU"/>
        </w:rPr>
        <w:t>nsur</w:t>
      </w:r>
      <w:r>
        <w:rPr>
          <w:rFonts w:ascii="Times New Roman" w:eastAsia="Times New Roman" w:hAnsi="Times New Roman" w:cs="Times New Roman"/>
          <w:iCs/>
          <w:sz w:val="24"/>
          <w:szCs w:val="24"/>
          <w:lang w:eastAsia="en-AU"/>
        </w:rPr>
        <w:t>e</w:t>
      </w:r>
      <w:r w:rsidR="00A1292F" w:rsidRPr="003D20D9">
        <w:rPr>
          <w:rFonts w:ascii="Times New Roman" w:eastAsia="Times New Roman" w:hAnsi="Times New Roman" w:cs="Times New Roman"/>
          <w:iCs/>
          <w:sz w:val="24"/>
          <w:szCs w:val="24"/>
          <w:lang w:eastAsia="en-AU"/>
        </w:rPr>
        <w:t xml:space="preserve"> Bushfire Management requirements do not result in detrimental impact on critically endangered woodland</w:t>
      </w:r>
      <w:r w:rsidR="001A07FA" w:rsidRPr="003D20D9">
        <w:rPr>
          <w:rFonts w:ascii="Times New Roman" w:eastAsia="Times New Roman" w:hAnsi="Times New Roman" w:cs="Times New Roman"/>
          <w:iCs/>
          <w:sz w:val="24"/>
          <w:szCs w:val="24"/>
          <w:lang w:eastAsia="en-AU"/>
        </w:rPr>
        <w:t>.</w:t>
      </w:r>
    </w:p>
    <w:p w14:paraId="05FB5AE2" w14:textId="77777777" w:rsidR="00B56DFD" w:rsidRDefault="00B56DFD" w:rsidP="00B56DFD">
      <w:pPr>
        <w:spacing w:after="0" w:line="240" w:lineRule="auto"/>
        <w:rPr>
          <w:rFonts w:ascii="Times New Roman" w:eastAsia="Times New Roman" w:hAnsi="Times New Roman" w:cs="Times New Roman"/>
          <w:iCs/>
          <w:sz w:val="24"/>
          <w:szCs w:val="24"/>
          <w:lang w:eastAsia="en-AU"/>
        </w:rPr>
      </w:pPr>
    </w:p>
    <w:p w14:paraId="5132CC0A" w14:textId="50452095" w:rsidR="003D54B1" w:rsidRDefault="00486F13"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 xml:space="preserve">To identify all sites contaminated by pollutants and take action to guarantee public safety. </w:t>
      </w:r>
    </w:p>
    <w:p w14:paraId="06FFC79A"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47900EF9" w14:textId="166433E4" w:rsidR="001A07FA" w:rsidRDefault="00486F13"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e</w:t>
      </w:r>
      <w:r w:rsidR="001A07FA" w:rsidRPr="003D20D9">
        <w:rPr>
          <w:rFonts w:ascii="Times New Roman" w:eastAsia="Times New Roman" w:hAnsi="Times New Roman" w:cs="Times New Roman"/>
          <w:iCs/>
          <w:sz w:val="24"/>
          <w:szCs w:val="24"/>
          <w:lang w:eastAsia="en-AU"/>
        </w:rPr>
        <w:t>nsur</w:t>
      </w:r>
      <w:r>
        <w:rPr>
          <w:rFonts w:ascii="Times New Roman" w:eastAsia="Times New Roman" w:hAnsi="Times New Roman" w:cs="Times New Roman"/>
          <w:iCs/>
          <w:sz w:val="24"/>
          <w:szCs w:val="24"/>
          <w:lang w:eastAsia="en-AU"/>
        </w:rPr>
        <w:t>e</w:t>
      </w:r>
      <w:r w:rsidR="001A07FA" w:rsidRPr="003D20D9">
        <w:rPr>
          <w:rFonts w:ascii="Times New Roman" w:eastAsia="Times New Roman" w:hAnsi="Times New Roman" w:cs="Times New Roman"/>
          <w:iCs/>
          <w:sz w:val="24"/>
          <w:szCs w:val="24"/>
          <w:lang w:eastAsia="en-AU"/>
        </w:rPr>
        <w:t xml:space="preserve"> that the extraction of ground water is less than the discharge rate.</w:t>
      </w:r>
    </w:p>
    <w:p w14:paraId="1D276036"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7C9B3D72" w14:textId="200B8C8E" w:rsidR="001A07FA" w:rsidRDefault="00486F13"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e</w:t>
      </w:r>
      <w:r w:rsidR="001A07FA" w:rsidRPr="003D20D9">
        <w:rPr>
          <w:rFonts w:ascii="Times New Roman" w:eastAsia="Times New Roman" w:hAnsi="Times New Roman" w:cs="Times New Roman"/>
          <w:iCs/>
          <w:sz w:val="24"/>
          <w:szCs w:val="24"/>
          <w:lang w:eastAsia="en-AU"/>
        </w:rPr>
        <w:t>nsur</w:t>
      </w:r>
      <w:r>
        <w:rPr>
          <w:rFonts w:ascii="Times New Roman" w:eastAsia="Times New Roman" w:hAnsi="Times New Roman" w:cs="Times New Roman"/>
          <w:iCs/>
          <w:sz w:val="24"/>
          <w:szCs w:val="24"/>
          <w:lang w:eastAsia="en-AU"/>
        </w:rPr>
        <w:t>e</w:t>
      </w:r>
      <w:r w:rsidR="001A07FA" w:rsidRPr="003D20D9">
        <w:rPr>
          <w:rFonts w:ascii="Times New Roman" w:eastAsia="Times New Roman" w:hAnsi="Times New Roman" w:cs="Times New Roman"/>
          <w:iCs/>
          <w:sz w:val="24"/>
          <w:szCs w:val="24"/>
          <w:lang w:eastAsia="en-AU"/>
        </w:rPr>
        <w:t xml:space="preserve"> traffic flows do not result in detrimental impacts on the environment and public safety and result in additional congestion on roads in surrounding suburbs.</w:t>
      </w:r>
    </w:p>
    <w:p w14:paraId="761BD855" w14:textId="77777777" w:rsidR="00B56DFD" w:rsidRDefault="00B56DFD" w:rsidP="00B56DFD">
      <w:pPr>
        <w:spacing w:after="0" w:line="240" w:lineRule="auto"/>
        <w:rPr>
          <w:rFonts w:ascii="Times New Roman" w:eastAsia="Times New Roman" w:hAnsi="Times New Roman" w:cs="Times New Roman"/>
          <w:iCs/>
          <w:sz w:val="24"/>
          <w:szCs w:val="24"/>
          <w:lang w:eastAsia="en-AU"/>
        </w:rPr>
      </w:pPr>
    </w:p>
    <w:p w14:paraId="3E3B5B7A" w14:textId="371440A7" w:rsidR="00486F13" w:rsidRDefault="00486F13"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ensure that all development proposals and activities which are likely to have an adverse effect on the environment in the area are subject to public consultation</w:t>
      </w:r>
      <w:r w:rsidR="00B56DFD">
        <w:rPr>
          <w:rFonts w:ascii="Times New Roman" w:eastAsia="Times New Roman" w:hAnsi="Times New Roman" w:cs="Times New Roman"/>
          <w:iCs/>
          <w:sz w:val="24"/>
          <w:szCs w:val="24"/>
          <w:lang w:eastAsia="en-AU"/>
        </w:rPr>
        <w:t>.</w:t>
      </w:r>
    </w:p>
    <w:p w14:paraId="1F01223C" w14:textId="77777777" w:rsidR="00B56DFD" w:rsidRPr="003D20D9" w:rsidRDefault="00B56DFD" w:rsidP="00B56DFD">
      <w:pPr>
        <w:spacing w:after="0" w:line="240" w:lineRule="auto"/>
        <w:rPr>
          <w:rFonts w:ascii="Times New Roman" w:eastAsia="Times New Roman" w:hAnsi="Times New Roman" w:cs="Times New Roman"/>
          <w:iCs/>
          <w:sz w:val="24"/>
          <w:szCs w:val="24"/>
          <w:lang w:eastAsia="en-AU"/>
        </w:rPr>
      </w:pPr>
    </w:p>
    <w:p w14:paraId="6A913A31" w14:textId="2D5BD2D7" w:rsidR="001A07FA" w:rsidRPr="003D20D9" w:rsidRDefault="00486F13" w:rsidP="00B56DFD">
      <w:pPr>
        <w:numPr>
          <w:ilvl w:val="0"/>
          <w:numId w:val="9"/>
        </w:numPr>
        <w:spacing w:after="0" w:line="240" w:lineRule="auto"/>
        <w:rPr>
          <w:rFonts w:ascii="Times New Roman" w:eastAsia="Times New Roman" w:hAnsi="Times New Roman" w:cs="Times New Roman"/>
          <w:iCs/>
          <w:sz w:val="24"/>
          <w:szCs w:val="24"/>
          <w:lang w:eastAsia="en-AU"/>
        </w:rPr>
      </w:pPr>
      <w:r>
        <w:rPr>
          <w:rFonts w:ascii="Times New Roman" w:eastAsia="Times New Roman" w:hAnsi="Times New Roman" w:cs="Times New Roman"/>
          <w:iCs/>
          <w:sz w:val="24"/>
          <w:szCs w:val="24"/>
          <w:lang w:eastAsia="en-AU"/>
        </w:rPr>
        <w:t>To p</w:t>
      </w:r>
      <w:r w:rsidR="00A1292F" w:rsidRPr="003D20D9">
        <w:rPr>
          <w:rFonts w:ascii="Times New Roman" w:eastAsia="Times New Roman" w:hAnsi="Times New Roman" w:cs="Times New Roman"/>
          <w:iCs/>
          <w:sz w:val="24"/>
          <w:szCs w:val="24"/>
          <w:lang w:eastAsia="en-AU"/>
        </w:rPr>
        <w:t xml:space="preserve">rovide for the </w:t>
      </w:r>
      <w:r w:rsidR="001A07FA" w:rsidRPr="003D20D9">
        <w:rPr>
          <w:rFonts w:ascii="Times New Roman" w:eastAsia="Times New Roman" w:hAnsi="Times New Roman" w:cs="Times New Roman"/>
          <w:iCs/>
          <w:sz w:val="24"/>
          <w:szCs w:val="24"/>
          <w:lang w:eastAsia="en-AU"/>
        </w:rPr>
        <w:t>transition</w:t>
      </w:r>
      <w:r w:rsidR="00F52341" w:rsidRPr="003D20D9">
        <w:rPr>
          <w:rFonts w:ascii="Times New Roman" w:eastAsia="Times New Roman" w:hAnsi="Times New Roman" w:cs="Times New Roman"/>
          <w:iCs/>
          <w:sz w:val="24"/>
          <w:szCs w:val="24"/>
          <w:lang w:eastAsia="en-AU"/>
        </w:rPr>
        <w:t>ing of</w:t>
      </w:r>
      <w:r w:rsidR="001A07FA" w:rsidRPr="003D20D9">
        <w:rPr>
          <w:rFonts w:ascii="Times New Roman" w:eastAsia="Times New Roman" w:hAnsi="Times New Roman" w:cs="Times New Roman"/>
          <w:iCs/>
          <w:sz w:val="24"/>
          <w:szCs w:val="24"/>
          <w:lang w:eastAsia="en-AU"/>
        </w:rPr>
        <w:t xml:space="preserve"> land in the FGC lease area into the Red Hill Nature Reserve</w:t>
      </w:r>
      <w:r w:rsidR="00F52341" w:rsidRPr="003D20D9">
        <w:rPr>
          <w:rFonts w:ascii="Times New Roman" w:eastAsia="Times New Roman" w:hAnsi="Times New Roman" w:cs="Times New Roman"/>
          <w:iCs/>
          <w:sz w:val="24"/>
          <w:szCs w:val="24"/>
          <w:lang w:eastAsia="en-AU"/>
        </w:rPr>
        <w:t xml:space="preserve"> </w:t>
      </w:r>
      <w:r w:rsidR="001A07FA" w:rsidRPr="003D20D9">
        <w:rPr>
          <w:rFonts w:ascii="Times New Roman" w:eastAsia="Times New Roman" w:hAnsi="Times New Roman" w:cs="Times New Roman"/>
          <w:iCs/>
          <w:sz w:val="24"/>
          <w:szCs w:val="24"/>
          <w:lang w:eastAsia="en-AU"/>
        </w:rPr>
        <w:t>in the event that the FGC is no longer financially viable.</w:t>
      </w:r>
    </w:p>
    <w:p w14:paraId="2CF77AE4" w14:textId="77777777" w:rsidR="00F52341" w:rsidRPr="003D20D9" w:rsidRDefault="00F52341" w:rsidP="00B56DFD">
      <w:pPr>
        <w:spacing w:after="0"/>
        <w:rPr>
          <w:rFonts w:ascii="Times New Roman" w:hAnsi="Times New Roman" w:cs="Times New Roman"/>
          <w:b/>
          <w:sz w:val="24"/>
          <w:szCs w:val="24"/>
        </w:rPr>
      </w:pPr>
    </w:p>
    <w:p w14:paraId="59C1922A" w14:textId="2DF1A266" w:rsidR="00321EE2"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Management Criteria</w:t>
      </w:r>
    </w:p>
    <w:p w14:paraId="29EFE06C" w14:textId="18650F62" w:rsidR="00190887" w:rsidRPr="009F318A" w:rsidRDefault="00190887" w:rsidP="00AA2B2A">
      <w:pPr>
        <w:rPr>
          <w:rFonts w:ascii="Times New Roman" w:hAnsi="Times New Roman" w:cs="Times New Roman"/>
          <w:sz w:val="24"/>
          <w:szCs w:val="24"/>
          <w:u w:val="single"/>
        </w:rPr>
      </w:pPr>
      <w:r w:rsidRPr="009F318A">
        <w:rPr>
          <w:rFonts w:ascii="Times New Roman" w:hAnsi="Times New Roman" w:cs="Times New Roman"/>
          <w:sz w:val="24"/>
          <w:szCs w:val="24"/>
          <w:u w:val="single"/>
        </w:rPr>
        <w:t>Woodland Protection</w:t>
      </w:r>
    </w:p>
    <w:p w14:paraId="780BEF8D" w14:textId="7C522D3E" w:rsidR="00190887" w:rsidRDefault="00190887" w:rsidP="00CC3867">
      <w:pPr>
        <w:pStyle w:val="ListParagraph"/>
        <w:numPr>
          <w:ilvl w:val="0"/>
          <w:numId w:val="6"/>
        </w:numPr>
      </w:pPr>
      <w:r w:rsidRPr="00CC3867">
        <w:t>No activity to be undertaken which results in the clearing or fragmentation of</w:t>
      </w:r>
      <w:r w:rsidR="00250464">
        <w:t xml:space="preserve"> any part of</w:t>
      </w:r>
      <w:r w:rsidRPr="00CC3867">
        <w:t xml:space="preserve"> the woodland in the Nature Reserve and the integral parts of the woodland located outside the Nature </w:t>
      </w:r>
      <w:r w:rsidR="00250464">
        <w:t>R</w:t>
      </w:r>
      <w:r w:rsidRPr="00CC3867">
        <w:t>eserve.</w:t>
      </w:r>
    </w:p>
    <w:p w14:paraId="779EAEF6" w14:textId="77777777" w:rsidR="002869D1" w:rsidRPr="00CC3867" w:rsidRDefault="002869D1" w:rsidP="002869D1">
      <w:pPr>
        <w:pStyle w:val="ListParagraph"/>
      </w:pPr>
    </w:p>
    <w:p w14:paraId="013EBC17" w14:textId="55FC3527" w:rsidR="00FA6606" w:rsidRPr="00CC3867" w:rsidRDefault="00FA6606" w:rsidP="00CC3867">
      <w:pPr>
        <w:pStyle w:val="ListParagraph"/>
        <w:numPr>
          <w:ilvl w:val="0"/>
          <w:numId w:val="6"/>
        </w:numPr>
      </w:pPr>
      <w:r w:rsidRPr="00CC3867">
        <w:t>Prohibit</w:t>
      </w:r>
      <w:r w:rsidR="004E4489">
        <w:t xml:space="preserve"> </w:t>
      </w:r>
      <w:r w:rsidRPr="00CC3867">
        <w:t>activities likely to have an adverse impact on the woodland and its components</w:t>
      </w:r>
      <w:r w:rsidR="00250464">
        <w:t xml:space="preserve"> both within and outside the Nature Reserve</w:t>
      </w:r>
      <w:r w:rsidRPr="00CC3867">
        <w:t xml:space="preserve"> including:</w:t>
      </w:r>
    </w:p>
    <w:p w14:paraId="5F79A892" w14:textId="3EF9A9B6" w:rsidR="00FA6606" w:rsidRPr="00CC3867" w:rsidRDefault="00CC3867" w:rsidP="00CC3867">
      <w:pPr>
        <w:pStyle w:val="ListParagraph"/>
        <w:numPr>
          <w:ilvl w:val="0"/>
          <w:numId w:val="7"/>
        </w:numPr>
      </w:pPr>
      <w:r w:rsidRPr="00CC3867">
        <w:t>s</w:t>
      </w:r>
      <w:r w:rsidR="00FA6606" w:rsidRPr="00CC3867">
        <w:t>oil cultivation, excavation</w:t>
      </w:r>
      <w:r w:rsidR="00F93568" w:rsidRPr="00CC3867">
        <w:t xml:space="preserve">, </w:t>
      </w:r>
      <w:r w:rsidR="00FA6606" w:rsidRPr="00CC3867">
        <w:t>ripping</w:t>
      </w:r>
      <w:r w:rsidR="00E6745A" w:rsidRPr="00CC3867">
        <w:t>, removal</w:t>
      </w:r>
      <w:r w:rsidR="00F93568" w:rsidRPr="00CC3867">
        <w:t xml:space="preserve"> and compaction;</w:t>
      </w:r>
    </w:p>
    <w:p w14:paraId="0BF24418" w14:textId="46D64BF0" w:rsidR="00F93568" w:rsidRPr="00CC3867" w:rsidRDefault="00CC3867" w:rsidP="00CC3867">
      <w:pPr>
        <w:pStyle w:val="ListParagraph"/>
        <w:numPr>
          <w:ilvl w:val="0"/>
          <w:numId w:val="7"/>
        </w:numPr>
      </w:pPr>
      <w:r w:rsidRPr="00CC3867">
        <w:t>i</w:t>
      </w:r>
      <w:r w:rsidR="00E6745A" w:rsidRPr="00CC3867">
        <w:t>nappropriate u</w:t>
      </w:r>
      <w:r w:rsidR="00F93568" w:rsidRPr="00CC3867">
        <w:t>se of chemicals;</w:t>
      </w:r>
    </w:p>
    <w:p w14:paraId="5A18D834" w14:textId="01814477" w:rsidR="00F93568" w:rsidRPr="00CC3867" w:rsidRDefault="00CC3867" w:rsidP="00CC3867">
      <w:pPr>
        <w:pStyle w:val="ListParagraph"/>
        <w:numPr>
          <w:ilvl w:val="0"/>
          <w:numId w:val="7"/>
        </w:numPr>
      </w:pPr>
      <w:r w:rsidRPr="00CC3867">
        <w:t>r</w:t>
      </w:r>
      <w:r w:rsidR="00F93568" w:rsidRPr="00CC3867">
        <w:t>un – off from construction and drainage works;</w:t>
      </w:r>
    </w:p>
    <w:p w14:paraId="2E5F8130" w14:textId="2D028A16" w:rsidR="00F93568" w:rsidRPr="00CC3867" w:rsidRDefault="00CC3867" w:rsidP="00CC3867">
      <w:pPr>
        <w:pStyle w:val="ListParagraph"/>
        <w:numPr>
          <w:ilvl w:val="0"/>
          <w:numId w:val="7"/>
        </w:numPr>
      </w:pPr>
      <w:r w:rsidRPr="00CC3867">
        <w:t>t</w:t>
      </w:r>
      <w:r w:rsidR="00F93568" w:rsidRPr="00CC3867">
        <w:t xml:space="preserve">he introduction of </w:t>
      </w:r>
      <w:r w:rsidR="00250464">
        <w:t xml:space="preserve">exotic and </w:t>
      </w:r>
      <w:r w:rsidR="00F93568" w:rsidRPr="00CC3867">
        <w:t>non-indigenous plant species or the dense planting of native plant species</w:t>
      </w:r>
      <w:r w:rsidR="00567BF9">
        <w:t xml:space="preserve"> into the woodland and in areas adjacent to the woodland</w:t>
      </w:r>
      <w:r w:rsidR="00F93568" w:rsidRPr="00CC3867">
        <w:t>;</w:t>
      </w:r>
    </w:p>
    <w:p w14:paraId="6A6E496A" w14:textId="18B0C7CB" w:rsidR="00F93568" w:rsidRPr="00CC3867" w:rsidRDefault="00CC3867" w:rsidP="00CC3867">
      <w:pPr>
        <w:pStyle w:val="ListParagraph"/>
        <w:numPr>
          <w:ilvl w:val="0"/>
          <w:numId w:val="7"/>
        </w:numPr>
      </w:pPr>
      <w:r w:rsidRPr="00CC3867">
        <w:t>t</w:t>
      </w:r>
      <w:r w:rsidR="00E6745A" w:rsidRPr="00CC3867">
        <w:t xml:space="preserve">he removal </w:t>
      </w:r>
      <w:r w:rsidRPr="00CC3867">
        <w:t xml:space="preserve">or piling </w:t>
      </w:r>
      <w:r w:rsidR="00E6745A" w:rsidRPr="00CC3867">
        <w:t>of fallen timber, leaf litter and rock;</w:t>
      </w:r>
    </w:p>
    <w:p w14:paraId="054B8F23" w14:textId="19A8FBDB" w:rsidR="00E6745A" w:rsidRDefault="00CC3867" w:rsidP="00CC3867">
      <w:pPr>
        <w:pStyle w:val="ListParagraph"/>
        <w:numPr>
          <w:ilvl w:val="0"/>
          <w:numId w:val="7"/>
        </w:numPr>
      </w:pPr>
      <w:r w:rsidRPr="00CC3867">
        <w:t>rigorous and inappropriate mowing and slashing particularly if it is undertaken outside of late summer and autumn</w:t>
      </w:r>
      <w:r w:rsidR="00CB59FD">
        <w:t>;</w:t>
      </w:r>
    </w:p>
    <w:p w14:paraId="02D2C13A" w14:textId="1DAB14EC" w:rsidR="00CB59FD" w:rsidRDefault="00CB59FD" w:rsidP="00CC3867">
      <w:pPr>
        <w:pStyle w:val="ListParagraph"/>
        <w:numPr>
          <w:ilvl w:val="0"/>
          <w:numId w:val="7"/>
        </w:numPr>
      </w:pPr>
      <w:r>
        <w:t>the extraction of groundwater at a rate greater than its discharge rate.</w:t>
      </w:r>
    </w:p>
    <w:p w14:paraId="474E5775" w14:textId="77777777" w:rsidR="002869D1" w:rsidRPr="00CC3867" w:rsidRDefault="002869D1" w:rsidP="002869D1">
      <w:pPr>
        <w:pStyle w:val="ListParagraph"/>
        <w:ind w:left="1080"/>
      </w:pPr>
    </w:p>
    <w:p w14:paraId="17B98AE6" w14:textId="237E0669" w:rsidR="00567BF9" w:rsidRDefault="00567BF9" w:rsidP="00CC3867">
      <w:pPr>
        <w:pStyle w:val="ListParagraph"/>
        <w:numPr>
          <w:ilvl w:val="0"/>
          <w:numId w:val="6"/>
        </w:numPr>
      </w:pPr>
      <w:r>
        <w:t>Prevent the release of feral animals into woodland and in areas adjacent to woodland.</w:t>
      </w:r>
    </w:p>
    <w:p w14:paraId="34C8BAFE" w14:textId="77777777" w:rsidR="002869D1" w:rsidRDefault="002869D1" w:rsidP="002869D1">
      <w:pPr>
        <w:pStyle w:val="ListParagraph"/>
      </w:pPr>
    </w:p>
    <w:p w14:paraId="01F42400" w14:textId="3C654116" w:rsidR="00567BF9" w:rsidRDefault="00567BF9" w:rsidP="00CC3867">
      <w:pPr>
        <w:pStyle w:val="ListParagraph"/>
        <w:numPr>
          <w:ilvl w:val="0"/>
          <w:numId w:val="6"/>
        </w:numPr>
      </w:pPr>
      <w:r>
        <w:t xml:space="preserve">Maintain adequate buffer zones around adjacent land uses, such as </w:t>
      </w:r>
      <w:r w:rsidR="00B965C2">
        <w:t xml:space="preserve">large scale built </w:t>
      </w:r>
      <w:r>
        <w:t>development to ensure that there is no adverse impact on woodland and its components.</w:t>
      </w:r>
    </w:p>
    <w:p w14:paraId="0F6D0B80" w14:textId="13BA7BBE" w:rsidR="00350E73" w:rsidRDefault="00350E73" w:rsidP="00350E73">
      <w:pPr>
        <w:pStyle w:val="ListParagraph"/>
        <w:ind w:left="360"/>
        <w:rPr>
          <w:b/>
        </w:rPr>
      </w:pPr>
      <w:r w:rsidRPr="000442BB">
        <w:rPr>
          <w:b/>
        </w:rPr>
        <w:t xml:space="preserve">[We need to devise a buffer zone </w:t>
      </w:r>
      <w:r w:rsidR="000442BB">
        <w:rPr>
          <w:b/>
        </w:rPr>
        <w:t xml:space="preserve">definition </w:t>
      </w:r>
      <w:r w:rsidRPr="000442BB">
        <w:rPr>
          <w:b/>
        </w:rPr>
        <w:t xml:space="preserve">which does what we require when applied to both the FGC development and the </w:t>
      </w:r>
      <w:r w:rsidR="000442BB" w:rsidRPr="000442BB">
        <w:rPr>
          <w:b/>
        </w:rPr>
        <w:t>Hindmarsh development.  We cannot have separate buffer zone requirements.  I am concerned that the 200m buffer being applied to the FGC development will be seen as totally unreasonable and be rejected if we try and have it applied to the Hindmarsh development].</w:t>
      </w:r>
    </w:p>
    <w:p w14:paraId="7429D6DA" w14:textId="77777777" w:rsidR="002869D1" w:rsidRPr="000442BB" w:rsidRDefault="002869D1" w:rsidP="00350E73">
      <w:pPr>
        <w:pStyle w:val="ListParagraph"/>
        <w:ind w:left="360"/>
        <w:rPr>
          <w:b/>
        </w:rPr>
      </w:pPr>
    </w:p>
    <w:p w14:paraId="5304B3EB" w14:textId="4002578C" w:rsidR="005C2647" w:rsidRDefault="004E4489" w:rsidP="00CC3867">
      <w:pPr>
        <w:pStyle w:val="ListParagraph"/>
        <w:numPr>
          <w:ilvl w:val="0"/>
          <w:numId w:val="6"/>
        </w:numPr>
      </w:pPr>
      <w:r>
        <w:t xml:space="preserve">Ensure that any fire management practices do not damage the structural integrity </w:t>
      </w:r>
      <w:r w:rsidR="00250464">
        <w:t xml:space="preserve">of all parts of the woodland </w:t>
      </w:r>
      <w:r>
        <w:t xml:space="preserve">or </w:t>
      </w:r>
      <w:r w:rsidR="00250464">
        <w:t xml:space="preserve">the </w:t>
      </w:r>
      <w:r>
        <w:t>floristic and faunal composition</w:t>
      </w:r>
      <w:r w:rsidR="005C2647">
        <w:t xml:space="preserve"> of the woodland</w:t>
      </w:r>
      <w:r w:rsidR="00250464">
        <w:t xml:space="preserve">, </w:t>
      </w:r>
      <w:r w:rsidR="005C2647">
        <w:t xml:space="preserve">and the </w:t>
      </w:r>
      <w:r w:rsidR="000E6213">
        <w:t>distribution</w:t>
      </w:r>
      <w:r w:rsidR="00250464">
        <w:t>, reproduction</w:t>
      </w:r>
      <w:r>
        <w:t xml:space="preserve"> </w:t>
      </w:r>
      <w:r w:rsidR="005C2647">
        <w:t xml:space="preserve">and population </w:t>
      </w:r>
      <w:r>
        <w:t>numbers</w:t>
      </w:r>
      <w:r w:rsidR="005C2647">
        <w:t xml:space="preserve"> of individual species</w:t>
      </w:r>
      <w:r w:rsidR="00250464">
        <w:t>.</w:t>
      </w:r>
    </w:p>
    <w:p w14:paraId="52A378E2" w14:textId="6DAD2C14" w:rsidR="005C2647" w:rsidRDefault="005C2647" w:rsidP="005C2647">
      <w:pPr>
        <w:pStyle w:val="ListParagraph"/>
        <w:ind w:left="0"/>
      </w:pPr>
    </w:p>
    <w:p w14:paraId="2780E84A" w14:textId="77777777" w:rsidR="00E662FE" w:rsidRDefault="00E662FE" w:rsidP="005C2647">
      <w:pPr>
        <w:pStyle w:val="ListParagraph"/>
        <w:ind w:left="0"/>
      </w:pPr>
    </w:p>
    <w:p w14:paraId="1F81DE4A" w14:textId="0AA9CC86" w:rsidR="00AA5F06" w:rsidRPr="009F318A" w:rsidRDefault="005C2647" w:rsidP="005C2647">
      <w:pPr>
        <w:pStyle w:val="ListParagraph"/>
        <w:ind w:left="0"/>
        <w:rPr>
          <w:u w:val="single"/>
        </w:rPr>
      </w:pPr>
      <w:r w:rsidRPr="009F318A">
        <w:rPr>
          <w:u w:val="single"/>
        </w:rPr>
        <w:t>Protecting mature, hollow-bearing and nesting trees</w:t>
      </w:r>
    </w:p>
    <w:p w14:paraId="2F17EC79" w14:textId="77777777" w:rsidR="00CD42C6" w:rsidRDefault="00CD42C6" w:rsidP="005C2647">
      <w:pPr>
        <w:pStyle w:val="ListParagraph"/>
        <w:ind w:left="0"/>
      </w:pPr>
    </w:p>
    <w:p w14:paraId="588EBD11" w14:textId="77777777" w:rsidR="00CD42C6" w:rsidRDefault="00C776E8" w:rsidP="002869D1">
      <w:pPr>
        <w:pStyle w:val="ListParagraph"/>
        <w:numPr>
          <w:ilvl w:val="0"/>
          <w:numId w:val="12"/>
        </w:numPr>
      </w:pPr>
      <w:r>
        <w:t xml:space="preserve">If </w:t>
      </w:r>
      <w:r w:rsidR="00AC2343">
        <w:t xml:space="preserve">an activity </w:t>
      </w:r>
      <w:r>
        <w:t xml:space="preserve">that </w:t>
      </w:r>
      <w:r w:rsidR="00AC2343">
        <w:t xml:space="preserve">is likely to have an adverse effect </w:t>
      </w:r>
      <w:r>
        <w:t>on the environment is proposed for an area,</w:t>
      </w:r>
      <w:r w:rsidR="00AC2343">
        <w:t xml:space="preserve"> all </w:t>
      </w:r>
      <w:r w:rsidR="007D5D13">
        <w:t xml:space="preserve">trees </w:t>
      </w:r>
      <w:r>
        <w:t xml:space="preserve">in that area </w:t>
      </w:r>
      <w:r w:rsidR="007D5D13">
        <w:t>which provide resources for wildlife for foraging, shelter, roosting and nesting</w:t>
      </w:r>
      <w:r>
        <w:t xml:space="preserve"> are to be surveyed.  </w:t>
      </w:r>
    </w:p>
    <w:p w14:paraId="294A5140" w14:textId="77777777" w:rsidR="00CD42C6" w:rsidRDefault="00CD42C6" w:rsidP="005C2647">
      <w:pPr>
        <w:pStyle w:val="ListParagraph"/>
        <w:ind w:left="0"/>
      </w:pPr>
    </w:p>
    <w:p w14:paraId="0377801F" w14:textId="43D7B5D9" w:rsidR="00222A97" w:rsidRDefault="00C776E8" w:rsidP="002869D1">
      <w:pPr>
        <w:pStyle w:val="ListParagraph"/>
        <w:numPr>
          <w:ilvl w:val="0"/>
          <w:numId w:val="12"/>
        </w:numPr>
      </w:pPr>
      <w:r>
        <w:t>All large/mature trees in that area that are important for hollow-dependent species are to be identified.  These trees include hollow -bearing trees and recruitment trees.  Of particular importance are trees u</w:t>
      </w:r>
      <w:r w:rsidR="00222A97">
        <w:t>sed for breeding habitat.</w:t>
      </w:r>
    </w:p>
    <w:p w14:paraId="45682225" w14:textId="77777777" w:rsidR="00CD42C6" w:rsidRDefault="00CD42C6" w:rsidP="005C2647">
      <w:pPr>
        <w:pStyle w:val="ListParagraph"/>
        <w:ind w:left="0"/>
      </w:pPr>
    </w:p>
    <w:p w14:paraId="685F0D4F" w14:textId="77777777" w:rsidR="00CD42C6" w:rsidRDefault="00222A97" w:rsidP="002869D1">
      <w:pPr>
        <w:pStyle w:val="ListParagraph"/>
        <w:numPr>
          <w:ilvl w:val="0"/>
          <w:numId w:val="12"/>
        </w:numPr>
      </w:pPr>
      <w:r>
        <w:t xml:space="preserve">Every effort is to be taken to protect the trees in the area, and in particular </w:t>
      </w:r>
      <w:r w:rsidR="00CD42C6">
        <w:t>impacts on trees that are important for hollow-dependent species are to be avoided.</w:t>
      </w:r>
    </w:p>
    <w:p w14:paraId="7D803CE8" w14:textId="47D73024" w:rsidR="00CD42C6" w:rsidRDefault="00CD42C6" w:rsidP="002869D1">
      <w:pPr>
        <w:pStyle w:val="ListParagraph"/>
        <w:ind w:left="0" w:firstLine="120"/>
      </w:pPr>
    </w:p>
    <w:p w14:paraId="30190AB2" w14:textId="5D411655" w:rsidR="00AC2343" w:rsidRDefault="00CD42C6" w:rsidP="002869D1">
      <w:pPr>
        <w:pStyle w:val="ListParagraph"/>
        <w:numPr>
          <w:ilvl w:val="0"/>
          <w:numId w:val="12"/>
        </w:numPr>
      </w:pPr>
      <w:r>
        <w:t>All trees that are identified as being used for breeding habitat for threatened species are to be retained together with a surrounding buffer zone of 100m</w:t>
      </w:r>
      <w:r w:rsidR="003D54B1">
        <w:t xml:space="preserve"> radius</w:t>
      </w:r>
      <w:r>
        <w:t>.</w:t>
      </w:r>
      <w:r w:rsidR="007D5D13">
        <w:t xml:space="preserve">  </w:t>
      </w:r>
      <w:r w:rsidR="00AC2343">
        <w:t xml:space="preserve"> </w:t>
      </w:r>
    </w:p>
    <w:p w14:paraId="7E961AAE" w14:textId="77777777" w:rsidR="00AA5F06" w:rsidRDefault="00AA5F06" w:rsidP="005C2647">
      <w:pPr>
        <w:pStyle w:val="ListParagraph"/>
        <w:ind w:left="0"/>
      </w:pPr>
    </w:p>
    <w:p w14:paraId="5E3E9B7F" w14:textId="77777777" w:rsidR="00AA5F06" w:rsidRDefault="00AA5F06" w:rsidP="005C2647">
      <w:pPr>
        <w:pStyle w:val="ListParagraph"/>
        <w:ind w:left="0"/>
      </w:pPr>
    </w:p>
    <w:p w14:paraId="08F129D9" w14:textId="6C36F87B" w:rsidR="00AA5F06" w:rsidRDefault="00AA5F06" w:rsidP="005C2647">
      <w:pPr>
        <w:pStyle w:val="ListParagraph"/>
        <w:ind w:left="0"/>
        <w:rPr>
          <w:u w:val="single"/>
        </w:rPr>
      </w:pPr>
      <w:r w:rsidRPr="009F318A">
        <w:rPr>
          <w:u w:val="single"/>
        </w:rPr>
        <w:t>Protecting heritage values</w:t>
      </w:r>
    </w:p>
    <w:p w14:paraId="13E7677E" w14:textId="23AFE73B" w:rsidR="00E662FE" w:rsidRDefault="00E662FE" w:rsidP="005C2647">
      <w:pPr>
        <w:pStyle w:val="ListParagraph"/>
        <w:ind w:left="0"/>
        <w:rPr>
          <w:u w:val="single"/>
        </w:rPr>
      </w:pPr>
    </w:p>
    <w:p w14:paraId="2E468D97" w14:textId="36C05D29" w:rsidR="00E662FE" w:rsidRPr="000232C2" w:rsidRDefault="000232C2" w:rsidP="005C2647">
      <w:pPr>
        <w:pStyle w:val="ListParagraph"/>
        <w:ind w:left="0"/>
      </w:pPr>
      <w:r>
        <w:t>[</w:t>
      </w:r>
      <w:r w:rsidRPr="000232C2">
        <w:t>Text to be added</w:t>
      </w:r>
      <w:r>
        <w:t>]</w:t>
      </w:r>
    </w:p>
    <w:p w14:paraId="7A50BBEA" w14:textId="63B29473" w:rsidR="00E662FE" w:rsidRDefault="00E662FE" w:rsidP="005C2647">
      <w:pPr>
        <w:pStyle w:val="ListParagraph"/>
        <w:ind w:left="0"/>
        <w:rPr>
          <w:u w:val="single"/>
        </w:rPr>
      </w:pPr>
    </w:p>
    <w:p w14:paraId="54F5DB44" w14:textId="77777777" w:rsidR="00E662FE" w:rsidRPr="009F318A" w:rsidRDefault="00E662FE" w:rsidP="005C2647">
      <w:pPr>
        <w:pStyle w:val="ListParagraph"/>
        <w:ind w:left="0"/>
        <w:rPr>
          <w:u w:val="single"/>
        </w:rPr>
      </w:pPr>
    </w:p>
    <w:p w14:paraId="5CC4005F" w14:textId="77777777" w:rsidR="00786540" w:rsidRDefault="00786540" w:rsidP="005C2647">
      <w:pPr>
        <w:pStyle w:val="ListParagraph"/>
        <w:ind w:left="0"/>
        <w:rPr>
          <w:u w:val="single"/>
        </w:rPr>
      </w:pPr>
    </w:p>
    <w:p w14:paraId="40A1D1C3" w14:textId="489A2681" w:rsidR="00CB59FD" w:rsidRPr="00E662FE" w:rsidRDefault="00CB59FD" w:rsidP="005C2647">
      <w:pPr>
        <w:pStyle w:val="ListParagraph"/>
        <w:ind w:left="0"/>
        <w:rPr>
          <w:u w:val="single"/>
        </w:rPr>
      </w:pPr>
      <w:r w:rsidRPr="00E662FE">
        <w:rPr>
          <w:u w:val="single"/>
        </w:rPr>
        <w:t xml:space="preserve">Facilitating the incorporation into the Nature Reserve of important areas of woodland </w:t>
      </w:r>
    </w:p>
    <w:p w14:paraId="443E437D" w14:textId="77777777" w:rsidR="00E662FE" w:rsidRPr="00E662FE" w:rsidRDefault="00E662FE" w:rsidP="00E662FE">
      <w:pPr>
        <w:pStyle w:val="ListParagraph"/>
        <w:ind w:left="0"/>
        <w:rPr>
          <w:u w:val="single"/>
        </w:rPr>
      </w:pPr>
      <w:r w:rsidRPr="00E662FE">
        <w:rPr>
          <w:u w:val="single"/>
        </w:rPr>
        <w:t>currently outside the Reserve</w:t>
      </w:r>
    </w:p>
    <w:p w14:paraId="5A291DB6" w14:textId="77777777" w:rsidR="00AA5F06" w:rsidRPr="00E662FE" w:rsidRDefault="00AA5F06" w:rsidP="005C2647">
      <w:pPr>
        <w:pStyle w:val="ListParagraph"/>
        <w:ind w:left="0"/>
        <w:rPr>
          <w:u w:val="single"/>
        </w:rPr>
      </w:pPr>
    </w:p>
    <w:p w14:paraId="5C13AF86" w14:textId="77777777" w:rsidR="000232C2" w:rsidRPr="000232C2" w:rsidRDefault="000232C2" w:rsidP="000232C2">
      <w:pPr>
        <w:pStyle w:val="ListParagraph"/>
        <w:ind w:left="0"/>
      </w:pPr>
      <w:r>
        <w:t>[</w:t>
      </w:r>
      <w:r w:rsidRPr="000232C2">
        <w:t>Text to be added</w:t>
      </w:r>
      <w:r>
        <w:t>]</w:t>
      </w:r>
    </w:p>
    <w:p w14:paraId="38DB24F7" w14:textId="795C638C" w:rsidR="00AA5F06" w:rsidRDefault="00AA5F06" w:rsidP="005C2647">
      <w:pPr>
        <w:pStyle w:val="ListParagraph"/>
        <w:ind w:left="0"/>
        <w:rPr>
          <w:u w:val="single"/>
        </w:rPr>
      </w:pPr>
    </w:p>
    <w:p w14:paraId="79752985" w14:textId="77777777" w:rsidR="00E662FE" w:rsidRPr="00E662FE" w:rsidRDefault="00E662FE" w:rsidP="005C2647">
      <w:pPr>
        <w:pStyle w:val="ListParagraph"/>
        <w:ind w:left="0"/>
        <w:rPr>
          <w:u w:val="single"/>
        </w:rPr>
      </w:pPr>
    </w:p>
    <w:p w14:paraId="51671553" w14:textId="77777777" w:rsidR="000E6213" w:rsidRDefault="000E6213" w:rsidP="005C2647">
      <w:pPr>
        <w:pStyle w:val="ListParagraph"/>
        <w:ind w:left="0"/>
      </w:pPr>
    </w:p>
    <w:p w14:paraId="428209E8" w14:textId="77777777" w:rsidR="000232C2" w:rsidRDefault="000232C2" w:rsidP="000E6213">
      <w:pPr>
        <w:pStyle w:val="ListParagraph"/>
        <w:ind w:left="0"/>
        <w:rPr>
          <w:u w:val="single"/>
        </w:rPr>
      </w:pPr>
    </w:p>
    <w:p w14:paraId="7A064B28" w14:textId="77777777" w:rsidR="000232C2" w:rsidRDefault="000232C2" w:rsidP="000E6213">
      <w:pPr>
        <w:pStyle w:val="ListParagraph"/>
        <w:ind w:left="0"/>
        <w:rPr>
          <w:u w:val="single"/>
        </w:rPr>
      </w:pPr>
    </w:p>
    <w:p w14:paraId="2D9A1575" w14:textId="77777777" w:rsidR="000232C2" w:rsidRDefault="000232C2" w:rsidP="000E6213">
      <w:pPr>
        <w:pStyle w:val="ListParagraph"/>
        <w:ind w:left="0"/>
        <w:rPr>
          <w:u w:val="single"/>
        </w:rPr>
      </w:pPr>
    </w:p>
    <w:p w14:paraId="2FA455BD" w14:textId="77777777" w:rsidR="000232C2" w:rsidRDefault="000232C2" w:rsidP="000E6213">
      <w:pPr>
        <w:pStyle w:val="ListParagraph"/>
        <w:ind w:left="0"/>
        <w:rPr>
          <w:u w:val="single"/>
        </w:rPr>
      </w:pPr>
    </w:p>
    <w:p w14:paraId="659FED50" w14:textId="0B35F27D" w:rsidR="000E6213" w:rsidRPr="00E662FE" w:rsidRDefault="00AA5F06" w:rsidP="000E6213">
      <w:pPr>
        <w:pStyle w:val="ListParagraph"/>
        <w:ind w:left="0"/>
        <w:rPr>
          <w:u w:val="single"/>
        </w:rPr>
      </w:pPr>
      <w:r w:rsidRPr="00E662FE">
        <w:rPr>
          <w:u w:val="single"/>
        </w:rPr>
        <w:t>Protecting the amenity of adjacent residents</w:t>
      </w:r>
    </w:p>
    <w:p w14:paraId="7BE9A50E" w14:textId="4D6E0AF6" w:rsidR="00910FD0" w:rsidRDefault="00910FD0" w:rsidP="000E6213">
      <w:pPr>
        <w:pStyle w:val="ListParagraph"/>
        <w:ind w:left="0"/>
      </w:pPr>
    </w:p>
    <w:p w14:paraId="11A76965" w14:textId="714F42AA" w:rsidR="00910FD0" w:rsidRDefault="00910FD0" w:rsidP="00910FD0">
      <w:pPr>
        <w:pStyle w:val="ListParagraph"/>
        <w:numPr>
          <w:ilvl w:val="0"/>
          <w:numId w:val="13"/>
        </w:numPr>
      </w:pPr>
      <w:r>
        <w:t>To protect the quality of amenity as currently provided by the restricted controls in force in relation to the Nature Reserve, the Restricted Access Recreation Area and the Open Space areas.</w:t>
      </w:r>
    </w:p>
    <w:p w14:paraId="08BD77F0" w14:textId="77777777" w:rsidR="00D108BD" w:rsidRDefault="00D108BD" w:rsidP="00D108BD">
      <w:pPr>
        <w:pStyle w:val="ListParagraph"/>
      </w:pPr>
    </w:p>
    <w:p w14:paraId="6E88B2E8" w14:textId="108FE626" w:rsidR="00D108BD" w:rsidRDefault="00D108BD" w:rsidP="00910FD0">
      <w:pPr>
        <w:pStyle w:val="ListParagraph"/>
        <w:numPr>
          <w:ilvl w:val="0"/>
          <w:numId w:val="13"/>
        </w:numPr>
      </w:pPr>
      <w:r>
        <w:t xml:space="preserve">To ensure that adjacent woodland </w:t>
      </w:r>
      <w:r w:rsidR="004B7DA7">
        <w:t xml:space="preserve">components </w:t>
      </w:r>
      <w:r>
        <w:t>and other areas of vegetation will not be adversely affected</w:t>
      </w:r>
      <w:r w:rsidR="004B7DA7">
        <w:t xml:space="preserve"> with reference to the management criteria for Woodland Protection</w:t>
      </w:r>
      <w:r>
        <w:t>.</w:t>
      </w:r>
    </w:p>
    <w:p w14:paraId="3A09CF50" w14:textId="77777777" w:rsidR="00D108BD" w:rsidRDefault="00D108BD" w:rsidP="00D108BD"/>
    <w:p w14:paraId="6F9A89F3" w14:textId="1E6642DD" w:rsidR="00910FD0" w:rsidRDefault="00910FD0" w:rsidP="00910FD0">
      <w:pPr>
        <w:pStyle w:val="ListParagraph"/>
        <w:numPr>
          <w:ilvl w:val="0"/>
          <w:numId w:val="13"/>
        </w:numPr>
      </w:pPr>
      <w:r>
        <w:t xml:space="preserve">To ensure that </w:t>
      </w:r>
      <w:r w:rsidR="00DD2075">
        <w:t>any potential loss of amenity is minimised by the use of strategies such as the timing and staging of activities, the use of design elements to minimise impacts</w:t>
      </w:r>
      <w:r w:rsidR="00D108BD">
        <w:t>, contro</w:t>
      </w:r>
      <w:r w:rsidR="004B7DA7">
        <w:t>l</w:t>
      </w:r>
      <w:r w:rsidR="00D108BD">
        <w:t xml:space="preserve">s on light, noise </w:t>
      </w:r>
      <w:r w:rsidR="00DD2075">
        <w:t xml:space="preserve">and </w:t>
      </w:r>
      <w:r w:rsidR="004B7DA7">
        <w:t xml:space="preserve">any other potentially polluting activities and </w:t>
      </w:r>
      <w:r w:rsidR="00DD2075">
        <w:t xml:space="preserve">the use of </w:t>
      </w:r>
      <w:r w:rsidR="00D108BD">
        <w:t>landscaping and screening using plants native to the area.</w:t>
      </w:r>
    </w:p>
    <w:p w14:paraId="222B292A" w14:textId="77777777" w:rsidR="00D108BD" w:rsidRDefault="00D108BD" w:rsidP="00D108BD">
      <w:pPr>
        <w:pStyle w:val="ListParagraph"/>
      </w:pPr>
    </w:p>
    <w:p w14:paraId="566ED6DD" w14:textId="0ACF5C1A" w:rsidR="00D108BD" w:rsidRDefault="00D108BD" w:rsidP="00910FD0">
      <w:pPr>
        <w:pStyle w:val="ListParagraph"/>
        <w:numPr>
          <w:ilvl w:val="0"/>
          <w:numId w:val="13"/>
        </w:numPr>
      </w:pPr>
      <w:r>
        <w:t>If any major built developments are likely to occur maintain a buffer zone of at least 100m wide from the property boundaries of residents</w:t>
      </w:r>
      <w:r w:rsidR="004B7DA7">
        <w:t xml:space="preserve"> to the development</w:t>
      </w:r>
      <w:r>
        <w:t xml:space="preserve">. </w:t>
      </w:r>
    </w:p>
    <w:p w14:paraId="7DE3DD8E" w14:textId="77777777" w:rsidR="00CB59FD" w:rsidRDefault="00CB59FD" w:rsidP="005C2647">
      <w:pPr>
        <w:pStyle w:val="ListParagraph"/>
        <w:ind w:left="0"/>
      </w:pPr>
    </w:p>
    <w:p w14:paraId="1B4CBD5A" w14:textId="77777777" w:rsidR="00CB59FD" w:rsidRDefault="00CB59FD" w:rsidP="005C2647">
      <w:pPr>
        <w:pStyle w:val="ListParagraph"/>
        <w:ind w:left="0"/>
      </w:pPr>
    </w:p>
    <w:p w14:paraId="6EE5A17C" w14:textId="34E55BFE" w:rsidR="00CB59FD" w:rsidRPr="00E662FE" w:rsidRDefault="00CB59FD" w:rsidP="005C2647">
      <w:pPr>
        <w:pStyle w:val="ListParagraph"/>
        <w:ind w:left="0"/>
        <w:rPr>
          <w:u w:val="single"/>
        </w:rPr>
      </w:pPr>
      <w:r w:rsidRPr="00E662FE">
        <w:rPr>
          <w:u w:val="single"/>
        </w:rPr>
        <w:t>Protecting community use of the area</w:t>
      </w:r>
    </w:p>
    <w:p w14:paraId="5E06F9B6" w14:textId="77777777" w:rsidR="000E6213" w:rsidRDefault="000E6213" w:rsidP="005C2647">
      <w:pPr>
        <w:pStyle w:val="ListParagraph"/>
        <w:ind w:left="0"/>
      </w:pPr>
    </w:p>
    <w:p w14:paraId="137EBD37" w14:textId="77777777" w:rsidR="00B965C2" w:rsidRPr="000232C2" w:rsidRDefault="00B965C2" w:rsidP="00B965C2">
      <w:pPr>
        <w:pStyle w:val="ListParagraph"/>
        <w:ind w:left="0"/>
      </w:pPr>
      <w:r>
        <w:t>[</w:t>
      </w:r>
      <w:r w:rsidRPr="000232C2">
        <w:t>Text to be added</w:t>
      </w:r>
      <w:r>
        <w:t>]</w:t>
      </w:r>
    </w:p>
    <w:p w14:paraId="03261C87" w14:textId="68212861" w:rsidR="00CB59FD" w:rsidRDefault="00CB59FD" w:rsidP="005C2647">
      <w:pPr>
        <w:pStyle w:val="ListParagraph"/>
        <w:ind w:left="0"/>
      </w:pPr>
    </w:p>
    <w:p w14:paraId="5B16FA10" w14:textId="1EC6D039" w:rsidR="00CB59FD" w:rsidRDefault="00CB59FD" w:rsidP="005C2647">
      <w:pPr>
        <w:pStyle w:val="ListParagraph"/>
        <w:ind w:left="0"/>
      </w:pPr>
    </w:p>
    <w:p w14:paraId="4C2EECC1" w14:textId="77777777" w:rsidR="00E662FE" w:rsidRDefault="00E662FE" w:rsidP="005C2647">
      <w:pPr>
        <w:pStyle w:val="ListParagraph"/>
        <w:ind w:left="0"/>
      </w:pPr>
    </w:p>
    <w:p w14:paraId="5C8E6D2C" w14:textId="781CBD6F" w:rsidR="00CB59FD" w:rsidRPr="00E662FE" w:rsidRDefault="00CB59FD" w:rsidP="005C2647">
      <w:pPr>
        <w:pStyle w:val="ListParagraph"/>
        <w:ind w:left="0"/>
        <w:rPr>
          <w:u w:val="single"/>
        </w:rPr>
      </w:pPr>
      <w:r w:rsidRPr="00E662FE">
        <w:rPr>
          <w:u w:val="single"/>
        </w:rPr>
        <w:t xml:space="preserve">Ensuring that there are no detrimental environmental or social impacts from traffic flows </w:t>
      </w:r>
    </w:p>
    <w:p w14:paraId="019C3474" w14:textId="6094F39F" w:rsidR="000E6213" w:rsidRDefault="000E6213" w:rsidP="005C2647">
      <w:pPr>
        <w:pStyle w:val="ListParagraph"/>
        <w:ind w:left="0"/>
      </w:pPr>
    </w:p>
    <w:p w14:paraId="002DA0C1" w14:textId="77777777" w:rsidR="00B965C2" w:rsidRPr="000232C2" w:rsidRDefault="00B965C2" w:rsidP="00B965C2">
      <w:pPr>
        <w:pStyle w:val="ListParagraph"/>
        <w:ind w:left="0"/>
      </w:pPr>
      <w:r>
        <w:t>[</w:t>
      </w:r>
      <w:r w:rsidRPr="000232C2">
        <w:t>Text to be added</w:t>
      </w:r>
      <w:r>
        <w:t>]</w:t>
      </w:r>
    </w:p>
    <w:p w14:paraId="2B9D4D04" w14:textId="3F3D7DFB" w:rsidR="00B56DFD" w:rsidRDefault="00B56DFD" w:rsidP="005C2647">
      <w:pPr>
        <w:pStyle w:val="ListParagraph"/>
        <w:ind w:left="0"/>
        <w:rPr>
          <w:b/>
        </w:rPr>
      </w:pPr>
    </w:p>
    <w:p w14:paraId="3516E62B" w14:textId="4A88CD3F" w:rsidR="00E662FE" w:rsidRDefault="00E662FE" w:rsidP="005C2647">
      <w:pPr>
        <w:pStyle w:val="ListParagraph"/>
        <w:ind w:left="0"/>
        <w:rPr>
          <w:b/>
        </w:rPr>
      </w:pPr>
    </w:p>
    <w:p w14:paraId="7D36CA9E" w14:textId="77777777" w:rsidR="00E662FE" w:rsidRDefault="00E662FE" w:rsidP="005C2647">
      <w:pPr>
        <w:pStyle w:val="ListParagraph"/>
        <w:ind w:left="0"/>
        <w:rPr>
          <w:b/>
        </w:rPr>
      </w:pPr>
    </w:p>
    <w:p w14:paraId="3E53AE5B" w14:textId="6138E43A" w:rsidR="00B56DFD" w:rsidRPr="00E662FE" w:rsidRDefault="00B56DFD" w:rsidP="005C2647">
      <w:pPr>
        <w:pStyle w:val="ListParagraph"/>
        <w:ind w:left="0"/>
        <w:rPr>
          <w:u w:val="single"/>
        </w:rPr>
      </w:pPr>
      <w:r w:rsidRPr="00E662FE">
        <w:rPr>
          <w:u w:val="single"/>
        </w:rPr>
        <w:t>Impact of pollutants</w:t>
      </w:r>
    </w:p>
    <w:p w14:paraId="717CC14F" w14:textId="77777777" w:rsidR="00B965C2" w:rsidRPr="000232C2" w:rsidRDefault="00B965C2" w:rsidP="00B965C2">
      <w:pPr>
        <w:pStyle w:val="ListParagraph"/>
        <w:ind w:left="0"/>
      </w:pPr>
      <w:r>
        <w:t>[</w:t>
      </w:r>
      <w:r w:rsidRPr="000232C2">
        <w:t>Text to be added</w:t>
      </w:r>
      <w:r>
        <w:t>]</w:t>
      </w:r>
    </w:p>
    <w:p w14:paraId="5E988293" w14:textId="1BD624C3" w:rsidR="00B56DFD" w:rsidRDefault="00B56DFD" w:rsidP="005C2647">
      <w:pPr>
        <w:pStyle w:val="ListParagraph"/>
        <w:ind w:left="0"/>
      </w:pPr>
    </w:p>
    <w:p w14:paraId="014CFAC6" w14:textId="3A07FC58" w:rsidR="00B56DFD" w:rsidRDefault="00B56DFD" w:rsidP="005C2647">
      <w:pPr>
        <w:pStyle w:val="ListParagraph"/>
        <w:ind w:left="0"/>
      </w:pPr>
    </w:p>
    <w:p w14:paraId="5F689A01" w14:textId="4AE8F0A1" w:rsidR="00E662FE" w:rsidRDefault="00E662FE" w:rsidP="005C2647">
      <w:pPr>
        <w:pStyle w:val="ListParagraph"/>
        <w:ind w:left="0"/>
      </w:pPr>
    </w:p>
    <w:p w14:paraId="65642947" w14:textId="77777777" w:rsidR="00E662FE" w:rsidRDefault="00E662FE" w:rsidP="005C2647">
      <w:pPr>
        <w:pStyle w:val="ListParagraph"/>
        <w:ind w:left="0"/>
      </w:pPr>
    </w:p>
    <w:p w14:paraId="77DCAB74" w14:textId="77777777" w:rsidR="00B56DFD" w:rsidRDefault="00B56DFD" w:rsidP="005C2647">
      <w:pPr>
        <w:pStyle w:val="ListParagraph"/>
        <w:ind w:left="0"/>
      </w:pPr>
    </w:p>
    <w:p w14:paraId="2599FD91" w14:textId="1A620394" w:rsidR="00B56DFD" w:rsidRPr="00E662FE" w:rsidRDefault="00B56DFD" w:rsidP="005C2647">
      <w:pPr>
        <w:pStyle w:val="ListParagraph"/>
        <w:ind w:left="0"/>
        <w:rPr>
          <w:u w:val="single"/>
        </w:rPr>
      </w:pPr>
      <w:r w:rsidRPr="00E662FE">
        <w:rPr>
          <w:u w:val="single"/>
        </w:rPr>
        <w:t>Public consultation</w:t>
      </w:r>
    </w:p>
    <w:p w14:paraId="5A10F28E" w14:textId="77777777" w:rsidR="00B965C2" w:rsidRPr="000232C2" w:rsidRDefault="004E4489" w:rsidP="00B965C2">
      <w:pPr>
        <w:pStyle w:val="ListParagraph"/>
        <w:ind w:left="0"/>
      </w:pPr>
      <w:r>
        <w:t xml:space="preserve"> </w:t>
      </w:r>
      <w:r w:rsidR="00567BF9">
        <w:t xml:space="preserve">  </w:t>
      </w:r>
      <w:r w:rsidR="00B965C2">
        <w:t>[</w:t>
      </w:r>
      <w:r w:rsidR="00B965C2" w:rsidRPr="000232C2">
        <w:t>Text to be added</w:t>
      </w:r>
      <w:r w:rsidR="00B965C2">
        <w:t>]</w:t>
      </w:r>
    </w:p>
    <w:p w14:paraId="00A3A95B" w14:textId="7A710309" w:rsidR="00E6745A" w:rsidRPr="00CC3867" w:rsidRDefault="00E6745A" w:rsidP="005C2647">
      <w:pPr>
        <w:pStyle w:val="ListParagraph"/>
        <w:ind w:left="0"/>
      </w:pPr>
    </w:p>
    <w:p w14:paraId="7B98C20D" w14:textId="4E906BFF" w:rsidR="00F93568" w:rsidRDefault="00F93568" w:rsidP="00AA2B2A">
      <w:pPr>
        <w:rPr>
          <w:rFonts w:ascii="Times New Roman" w:hAnsi="Times New Roman" w:cs="Times New Roman"/>
          <w:sz w:val="24"/>
          <w:szCs w:val="24"/>
        </w:rPr>
      </w:pPr>
    </w:p>
    <w:p w14:paraId="158C025C" w14:textId="37434C67" w:rsidR="00E662FE" w:rsidRDefault="00E662FE" w:rsidP="00AA2B2A">
      <w:pPr>
        <w:rPr>
          <w:rFonts w:ascii="Times New Roman" w:hAnsi="Times New Roman" w:cs="Times New Roman"/>
          <w:sz w:val="24"/>
          <w:szCs w:val="24"/>
        </w:rPr>
      </w:pPr>
    </w:p>
    <w:p w14:paraId="65272BD5" w14:textId="768AD261" w:rsidR="00321EE2" w:rsidRPr="003D20D9"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Implementation</w:t>
      </w:r>
      <w:r w:rsidR="00EA70AF" w:rsidRPr="003D20D9">
        <w:rPr>
          <w:rFonts w:ascii="Times New Roman" w:hAnsi="Times New Roman" w:cs="Times New Roman"/>
          <w:b/>
          <w:sz w:val="24"/>
          <w:szCs w:val="24"/>
        </w:rPr>
        <w:t xml:space="preserve">.  </w:t>
      </w:r>
    </w:p>
    <w:p w14:paraId="67643998" w14:textId="77777777" w:rsidR="00EA70AF" w:rsidRPr="003D20D9" w:rsidRDefault="00AD289A" w:rsidP="00AA2B2A">
      <w:pPr>
        <w:rPr>
          <w:rFonts w:ascii="Times New Roman" w:hAnsi="Times New Roman" w:cs="Times New Roman"/>
          <w:sz w:val="24"/>
          <w:szCs w:val="24"/>
        </w:rPr>
      </w:pPr>
      <w:r w:rsidRPr="003D20D9">
        <w:rPr>
          <w:rFonts w:ascii="Times New Roman" w:hAnsi="Times New Roman" w:cs="Times New Roman"/>
          <w:sz w:val="24"/>
          <w:szCs w:val="24"/>
        </w:rPr>
        <w:t xml:space="preserve">Implementation of the Integrated Plan involves the use of a range of ACT Government processes, plans and regulatory instruments.  In giving consideration to or undertaking any activity in the area of the Integrated Plan the requirements of the Integrated Plan will take precedence over all other </w:t>
      </w:r>
      <w:r w:rsidR="00EA70AF" w:rsidRPr="003D20D9">
        <w:rPr>
          <w:rFonts w:ascii="Times New Roman" w:hAnsi="Times New Roman" w:cs="Times New Roman"/>
          <w:sz w:val="24"/>
          <w:szCs w:val="24"/>
        </w:rPr>
        <w:t>provisions and requirements.</w:t>
      </w:r>
    </w:p>
    <w:p w14:paraId="1F134179" w14:textId="13D67CFB" w:rsidR="00AD289A" w:rsidRPr="003D20D9" w:rsidRDefault="00EA70AF" w:rsidP="00AA2B2A">
      <w:pPr>
        <w:rPr>
          <w:rFonts w:ascii="Times New Roman" w:hAnsi="Times New Roman" w:cs="Times New Roman"/>
          <w:sz w:val="24"/>
          <w:szCs w:val="24"/>
        </w:rPr>
      </w:pPr>
      <w:r w:rsidRPr="003D20D9">
        <w:rPr>
          <w:rFonts w:ascii="Times New Roman" w:hAnsi="Times New Roman" w:cs="Times New Roman"/>
          <w:sz w:val="24"/>
          <w:szCs w:val="24"/>
        </w:rPr>
        <w:t xml:space="preserve">The Integrated Plan </w:t>
      </w:r>
      <w:r w:rsidR="004B7DA7">
        <w:rPr>
          <w:rFonts w:ascii="Times New Roman" w:hAnsi="Times New Roman" w:cs="Times New Roman"/>
          <w:sz w:val="24"/>
          <w:szCs w:val="24"/>
        </w:rPr>
        <w:t xml:space="preserve">will </w:t>
      </w:r>
      <w:r w:rsidRPr="003D20D9">
        <w:rPr>
          <w:rFonts w:ascii="Times New Roman" w:hAnsi="Times New Roman" w:cs="Times New Roman"/>
          <w:sz w:val="24"/>
          <w:szCs w:val="24"/>
        </w:rPr>
        <w:t>be given legislative force</w:t>
      </w:r>
      <w:r w:rsidR="004B7DA7">
        <w:rPr>
          <w:rFonts w:ascii="Times New Roman" w:hAnsi="Times New Roman" w:cs="Times New Roman"/>
          <w:sz w:val="24"/>
          <w:szCs w:val="24"/>
        </w:rPr>
        <w:t xml:space="preserve"> through the use of existing regulatory instruments and new regulatory instruments where required</w:t>
      </w:r>
      <w:r w:rsidRPr="003D20D9">
        <w:rPr>
          <w:rFonts w:ascii="Times New Roman" w:hAnsi="Times New Roman" w:cs="Times New Roman"/>
          <w:sz w:val="24"/>
          <w:szCs w:val="24"/>
        </w:rPr>
        <w:t>.</w:t>
      </w:r>
      <w:r w:rsidR="00AD289A" w:rsidRPr="003D20D9">
        <w:rPr>
          <w:rFonts w:ascii="Times New Roman" w:hAnsi="Times New Roman" w:cs="Times New Roman"/>
          <w:sz w:val="24"/>
          <w:szCs w:val="24"/>
        </w:rPr>
        <w:t xml:space="preserve"> </w:t>
      </w:r>
    </w:p>
    <w:p w14:paraId="7153985E" w14:textId="2F093540" w:rsidR="00321EE2" w:rsidRPr="003D20D9" w:rsidRDefault="00321EE2" w:rsidP="00AA2B2A">
      <w:pPr>
        <w:rPr>
          <w:rFonts w:ascii="Times New Roman" w:hAnsi="Times New Roman" w:cs="Times New Roman"/>
          <w:b/>
          <w:sz w:val="24"/>
          <w:szCs w:val="24"/>
        </w:rPr>
      </w:pPr>
    </w:p>
    <w:p w14:paraId="0F4CAFB2" w14:textId="4AE5AC59" w:rsidR="00321EE2" w:rsidRPr="003D20D9"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Monitoring</w:t>
      </w:r>
    </w:p>
    <w:p w14:paraId="6811B6F5" w14:textId="0AA4D309" w:rsidR="00321EE2" w:rsidRPr="003D20D9" w:rsidRDefault="00321EE2" w:rsidP="00AA2B2A">
      <w:pPr>
        <w:rPr>
          <w:rFonts w:ascii="Times New Roman" w:hAnsi="Times New Roman" w:cs="Times New Roman"/>
          <w:b/>
          <w:sz w:val="24"/>
          <w:szCs w:val="24"/>
        </w:rPr>
      </w:pPr>
    </w:p>
    <w:p w14:paraId="7040C7AC" w14:textId="06F92583" w:rsidR="00321EE2" w:rsidRPr="003D20D9" w:rsidRDefault="00321EE2" w:rsidP="00AA2B2A">
      <w:pPr>
        <w:rPr>
          <w:rFonts w:ascii="Times New Roman" w:hAnsi="Times New Roman" w:cs="Times New Roman"/>
          <w:b/>
          <w:sz w:val="24"/>
          <w:szCs w:val="24"/>
        </w:rPr>
      </w:pPr>
      <w:r w:rsidRPr="003D20D9">
        <w:rPr>
          <w:rFonts w:ascii="Times New Roman" w:hAnsi="Times New Roman" w:cs="Times New Roman"/>
          <w:b/>
          <w:sz w:val="24"/>
          <w:szCs w:val="24"/>
        </w:rPr>
        <w:t>Reporting</w:t>
      </w:r>
    </w:p>
    <w:p w14:paraId="5BE4B253" w14:textId="23F23BCE" w:rsidR="00321EE2" w:rsidRDefault="00321EE2" w:rsidP="00AA2B2A">
      <w:pPr>
        <w:rPr>
          <w:rFonts w:ascii="Times New Roman" w:hAnsi="Times New Roman" w:cs="Times New Roman"/>
          <w:b/>
          <w:sz w:val="24"/>
          <w:szCs w:val="24"/>
        </w:rPr>
      </w:pPr>
    </w:p>
    <w:p w14:paraId="1EED00B7" w14:textId="05412CC6" w:rsidR="008543D9" w:rsidRDefault="008543D9" w:rsidP="00AA2B2A">
      <w:pPr>
        <w:rPr>
          <w:rFonts w:ascii="Times New Roman" w:hAnsi="Times New Roman" w:cs="Times New Roman"/>
          <w:b/>
          <w:sz w:val="24"/>
          <w:szCs w:val="24"/>
        </w:rPr>
      </w:pPr>
    </w:p>
    <w:p w14:paraId="305F5590" w14:textId="5462408A" w:rsidR="008543D9" w:rsidRDefault="008543D9" w:rsidP="00AA2B2A">
      <w:pPr>
        <w:rPr>
          <w:rFonts w:ascii="Times New Roman" w:hAnsi="Times New Roman" w:cs="Times New Roman"/>
          <w:b/>
          <w:sz w:val="24"/>
          <w:szCs w:val="24"/>
        </w:rPr>
      </w:pPr>
    </w:p>
    <w:p w14:paraId="5852D60F" w14:textId="567B635B" w:rsidR="008543D9" w:rsidRPr="008543D9" w:rsidRDefault="008543D9" w:rsidP="00AA2B2A">
      <w:pPr>
        <w:rPr>
          <w:rFonts w:ascii="Times New Roman" w:hAnsi="Times New Roman" w:cs="Times New Roman"/>
          <w:b/>
          <w:sz w:val="28"/>
          <w:szCs w:val="28"/>
        </w:rPr>
      </w:pPr>
      <w:bookmarkStart w:id="0" w:name="_GoBack"/>
      <w:r w:rsidRPr="008543D9">
        <w:rPr>
          <w:rFonts w:ascii="Times New Roman" w:hAnsi="Times New Roman" w:cs="Times New Roman"/>
          <w:b/>
          <w:sz w:val="28"/>
          <w:szCs w:val="28"/>
        </w:rPr>
        <w:t>Garran and Hughes Residents’ Action Group</w:t>
      </w:r>
    </w:p>
    <w:bookmarkEnd w:id="0"/>
    <w:p w14:paraId="569F8727" w14:textId="129A7D30" w:rsidR="008543D9" w:rsidRPr="008543D9" w:rsidRDefault="008543D9" w:rsidP="00AA2B2A">
      <w:pPr>
        <w:rPr>
          <w:rFonts w:ascii="Times New Roman" w:hAnsi="Times New Roman" w:cs="Times New Roman"/>
          <w:b/>
          <w:sz w:val="28"/>
          <w:szCs w:val="28"/>
        </w:rPr>
      </w:pPr>
      <w:r w:rsidRPr="008543D9">
        <w:rPr>
          <w:rFonts w:ascii="Times New Roman" w:hAnsi="Times New Roman" w:cs="Times New Roman"/>
          <w:b/>
          <w:sz w:val="28"/>
          <w:szCs w:val="28"/>
        </w:rPr>
        <w:t>4 May 2018</w:t>
      </w:r>
    </w:p>
    <w:p w14:paraId="11B218E3" w14:textId="371C8345" w:rsidR="00AA2B2A" w:rsidRPr="003D20D9" w:rsidRDefault="00AA2B2A" w:rsidP="00AA2B2A">
      <w:pPr>
        <w:rPr>
          <w:rFonts w:ascii="Times New Roman" w:hAnsi="Times New Roman" w:cs="Times New Roman"/>
          <w:b/>
          <w:sz w:val="24"/>
          <w:szCs w:val="24"/>
        </w:rPr>
      </w:pPr>
      <w:r w:rsidRPr="003D20D9">
        <w:rPr>
          <w:rFonts w:ascii="Times New Roman" w:hAnsi="Times New Roman" w:cs="Times New Roman"/>
          <w:b/>
          <w:sz w:val="24"/>
          <w:szCs w:val="24"/>
        </w:rPr>
        <w:t xml:space="preserve"> </w:t>
      </w:r>
    </w:p>
    <w:sectPr w:rsidR="00AA2B2A" w:rsidRPr="003D20D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3037" w14:textId="77777777" w:rsidR="007E6CB1" w:rsidRDefault="007E6CB1" w:rsidP="007B0612">
      <w:pPr>
        <w:spacing w:after="0" w:line="240" w:lineRule="auto"/>
      </w:pPr>
      <w:r>
        <w:separator/>
      </w:r>
    </w:p>
  </w:endnote>
  <w:endnote w:type="continuationSeparator" w:id="0">
    <w:p w14:paraId="0CCF50D3" w14:textId="77777777" w:rsidR="007E6CB1" w:rsidRDefault="007E6CB1" w:rsidP="007B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67F0" w14:textId="77777777" w:rsidR="00DD2075" w:rsidRDefault="00DD20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17195"/>
      <w:docPartObj>
        <w:docPartGallery w:val="Page Numbers (Bottom of Page)"/>
        <w:docPartUnique/>
      </w:docPartObj>
    </w:sdtPr>
    <w:sdtEndPr>
      <w:rPr>
        <w:noProof/>
      </w:rPr>
    </w:sdtEndPr>
    <w:sdtContent>
      <w:p w14:paraId="40975832" w14:textId="1321B101" w:rsidR="00DD2075" w:rsidRDefault="00DD2075">
        <w:pPr>
          <w:pStyle w:val="Footer"/>
          <w:jc w:val="center"/>
        </w:pPr>
        <w:r>
          <w:fldChar w:fldCharType="begin"/>
        </w:r>
        <w:r>
          <w:instrText xml:space="preserve"> PAGE   \* MERGEFORMAT </w:instrText>
        </w:r>
        <w:r>
          <w:fldChar w:fldCharType="separate"/>
        </w:r>
        <w:r w:rsidR="00E03ED9">
          <w:rPr>
            <w:noProof/>
          </w:rPr>
          <w:t>10</w:t>
        </w:r>
        <w:r>
          <w:rPr>
            <w:noProof/>
          </w:rPr>
          <w:fldChar w:fldCharType="end"/>
        </w:r>
      </w:p>
    </w:sdtContent>
  </w:sdt>
  <w:p w14:paraId="3FF908A6" w14:textId="77777777" w:rsidR="00DD2075" w:rsidRDefault="00DD20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2D0D" w14:textId="77777777" w:rsidR="00DD2075" w:rsidRDefault="00DD2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D62E" w14:textId="77777777" w:rsidR="007E6CB1" w:rsidRDefault="007E6CB1" w:rsidP="007B0612">
      <w:pPr>
        <w:spacing w:after="0" w:line="240" w:lineRule="auto"/>
      </w:pPr>
      <w:r>
        <w:separator/>
      </w:r>
    </w:p>
  </w:footnote>
  <w:footnote w:type="continuationSeparator" w:id="0">
    <w:p w14:paraId="4300BD7D" w14:textId="77777777" w:rsidR="007E6CB1" w:rsidRDefault="007E6CB1" w:rsidP="007B0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AED3" w14:textId="77777777" w:rsidR="00DD2075" w:rsidRDefault="00DD20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1A50" w14:textId="77777777" w:rsidR="00DD2075" w:rsidRDefault="00DD20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B68B" w14:textId="77777777" w:rsidR="00DD2075" w:rsidRDefault="00DD2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DE6"/>
    <w:multiLevelType w:val="hybridMultilevel"/>
    <w:tmpl w:val="83E2D5F2"/>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3877DA5"/>
    <w:multiLevelType w:val="hybridMultilevel"/>
    <w:tmpl w:val="0A72265C"/>
    <w:lvl w:ilvl="0" w:tplc="E548B6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3E2D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66B9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C6F8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C27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B2B9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AED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6DD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78AF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A74423"/>
    <w:multiLevelType w:val="hybridMultilevel"/>
    <w:tmpl w:val="0846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40613"/>
    <w:multiLevelType w:val="hybridMultilevel"/>
    <w:tmpl w:val="903CC7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120A"/>
    <w:multiLevelType w:val="hybridMultilevel"/>
    <w:tmpl w:val="7572FF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6B6D23"/>
    <w:multiLevelType w:val="hybridMultilevel"/>
    <w:tmpl w:val="13145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623819"/>
    <w:multiLevelType w:val="multilevel"/>
    <w:tmpl w:val="CAF4A078"/>
    <w:lvl w:ilvl="0">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7" w15:restartNumberingAfterBreak="0">
    <w:nsid w:val="3EE52765"/>
    <w:multiLevelType w:val="hybridMultilevel"/>
    <w:tmpl w:val="4B44D9DC"/>
    <w:lvl w:ilvl="0" w:tplc="813E95A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1637E"/>
    <w:multiLevelType w:val="hybridMultilevel"/>
    <w:tmpl w:val="41E20D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25092D"/>
    <w:multiLevelType w:val="hybridMultilevel"/>
    <w:tmpl w:val="476EDD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C6613"/>
    <w:multiLevelType w:val="hybridMultilevel"/>
    <w:tmpl w:val="4D369E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DB1FEC"/>
    <w:multiLevelType w:val="hybridMultilevel"/>
    <w:tmpl w:val="C3040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DBA6BB1"/>
    <w:multiLevelType w:val="hybridMultilevel"/>
    <w:tmpl w:val="492C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FA2970"/>
    <w:multiLevelType w:val="hybridMultilevel"/>
    <w:tmpl w:val="34761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12A35C2"/>
    <w:multiLevelType w:val="hybridMultilevel"/>
    <w:tmpl w:val="202E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57182E"/>
    <w:multiLevelType w:val="hybridMultilevel"/>
    <w:tmpl w:val="C4BAC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72FDC"/>
    <w:multiLevelType w:val="hybridMultilevel"/>
    <w:tmpl w:val="9BDEF8A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11"/>
  </w:num>
  <w:num w:numId="3">
    <w:abstractNumId w:val="11"/>
  </w:num>
  <w:num w:numId="4">
    <w:abstractNumId w:val="7"/>
  </w:num>
  <w:num w:numId="5">
    <w:abstractNumId w:val="5"/>
  </w:num>
  <w:num w:numId="6">
    <w:abstractNumId w:val="3"/>
  </w:num>
  <w:num w:numId="7">
    <w:abstractNumId w:val="16"/>
  </w:num>
  <w:num w:numId="8">
    <w:abstractNumId w:val="4"/>
  </w:num>
  <w:num w:numId="9">
    <w:abstractNumId w:val="0"/>
  </w:num>
  <w:num w:numId="10">
    <w:abstractNumId w:val="1"/>
  </w:num>
  <w:num w:numId="11">
    <w:abstractNumId w:val="6"/>
  </w:num>
  <w:num w:numId="12">
    <w:abstractNumId w:val="9"/>
  </w:num>
  <w:num w:numId="13">
    <w:abstractNumId w:val="10"/>
  </w:num>
  <w:num w:numId="14">
    <w:abstractNumId w:val="12"/>
  </w:num>
  <w:num w:numId="15">
    <w:abstractNumId w:val="15"/>
  </w:num>
  <w:num w:numId="16">
    <w:abstractNumId w:val="1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D"/>
    <w:rsid w:val="000232C2"/>
    <w:rsid w:val="000442BB"/>
    <w:rsid w:val="00056B6A"/>
    <w:rsid w:val="000E6213"/>
    <w:rsid w:val="00155E40"/>
    <w:rsid w:val="00184C94"/>
    <w:rsid w:val="00190887"/>
    <w:rsid w:val="00190C9E"/>
    <w:rsid w:val="001A07FA"/>
    <w:rsid w:val="001B3192"/>
    <w:rsid w:val="001C7773"/>
    <w:rsid w:val="00222A97"/>
    <w:rsid w:val="00250464"/>
    <w:rsid w:val="0026548E"/>
    <w:rsid w:val="002869D1"/>
    <w:rsid w:val="002E1392"/>
    <w:rsid w:val="002F494F"/>
    <w:rsid w:val="00321EE2"/>
    <w:rsid w:val="00350E73"/>
    <w:rsid w:val="00363CB9"/>
    <w:rsid w:val="0037642A"/>
    <w:rsid w:val="003D20D9"/>
    <w:rsid w:val="003D54B1"/>
    <w:rsid w:val="003E16BE"/>
    <w:rsid w:val="00413DD1"/>
    <w:rsid w:val="00486F13"/>
    <w:rsid w:val="004A22DB"/>
    <w:rsid w:val="004B7DA7"/>
    <w:rsid w:val="004E4489"/>
    <w:rsid w:val="00534589"/>
    <w:rsid w:val="00556032"/>
    <w:rsid w:val="00567BF9"/>
    <w:rsid w:val="00580306"/>
    <w:rsid w:val="005A4F18"/>
    <w:rsid w:val="005C2647"/>
    <w:rsid w:val="006265D0"/>
    <w:rsid w:val="00647C07"/>
    <w:rsid w:val="00677CBC"/>
    <w:rsid w:val="00694E2C"/>
    <w:rsid w:val="00703BD1"/>
    <w:rsid w:val="00786540"/>
    <w:rsid w:val="007B0612"/>
    <w:rsid w:val="007C6139"/>
    <w:rsid w:val="007D5D13"/>
    <w:rsid w:val="007E0D8A"/>
    <w:rsid w:val="007E3F66"/>
    <w:rsid w:val="007E6CB1"/>
    <w:rsid w:val="008543D9"/>
    <w:rsid w:val="00897832"/>
    <w:rsid w:val="00910FD0"/>
    <w:rsid w:val="0093292E"/>
    <w:rsid w:val="00934689"/>
    <w:rsid w:val="00973794"/>
    <w:rsid w:val="00980C2C"/>
    <w:rsid w:val="009B1609"/>
    <w:rsid w:val="009B395A"/>
    <w:rsid w:val="009E0663"/>
    <w:rsid w:val="009F318A"/>
    <w:rsid w:val="00A000BD"/>
    <w:rsid w:val="00A01EF2"/>
    <w:rsid w:val="00A1292F"/>
    <w:rsid w:val="00AA2B2A"/>
    <w:rsid w:val="00AA5F06"/>
    <w:rsid w:val="00AC2343"/>
    <w:rsid w:val="00AD0627"/>
    <w:rsid w:val="00AD289A"/>
    <w:rsid w:val="00B12E7F"/>
    <w:rsid w:val="00B377F8"/>
    <w:rsid w:val="00B538A3"/>
    <w:rsid w:val="00B56DFD"/>
    <w:rsid w:val="00B63B98"/>
    <w:rsid w:val="00B679A3"/>
    <w:rsid w:val="00B965C2"/>
    <w:rsid w:val="00C01943"/>
    <w:rsid w:val="00C776E8"/>
    <w:rsid w:val="00C91061"/>
    <w:rsid w:val="00CB59FD"/>
    <w:rsid w:val="00CC3867"/>
    <w:rsid w:val="00CD42C6"/>
    <w:rsid w:val="00CE731C"/>
    <w:rsid w:val="00D06239"/>
    <w:rsid w:val="00D108BD"/>
    <w:rsid w:val="00D6707D"/>
    <w:rsid w:val="00DD2075"/>
    <w:rsid w:val="00E03ED9"/>
    <w:rsid w:val="00E36EBB"/>
    <w:rsid w:val="00E662FE"/>
    <w:rsid w:val="00E6745A"/>
    <w:rsid w:val="00E67CBB"/>
    <w:rsid w:val="00E81EB1"/>
    <w:rsid w:val="00EA70AF"/>
    <w:rsid w:val="00EB09E6"/>
    <w:rsid w:val="00EC2B20"/>
    <w:rsid w:val="00F3159F"/>
    <w:rsid w:val="00F52341"/>
    <w:rsid w:val="00F93568"/>
    <w:rsid w:val="00FA372C"/>
    <w:rsid w:val="00FA6606"/>
    <w:rsid w:val="00FB5F02"/>
    <w:rsid w:val="00FB6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70FC2"/>
  <w15:chartTrackingRefBased/>
  <w15:docId w15:val="{0870AB88-54E6-423E-8BE7-628CA0A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E0D8A"/>
    <w:pPr>
      <w:keepNext/>
      <w:keepLines/>
      <w:numPr>
        <w:numId w:val="11"/>
      </w:numPr>
      <w:spacing w:after="0"/>
      <w:ind w:left="10" w:hanging="10"/>
      <w:outlineLvl w:val="0"/>
    </w:pPr>
    <w:rPr>
      <w:rFonts w:ascii="Cambria" w:eastAsia="Cambria" w:hAnsi="Cambria" w:cs="Cambria"/>
      <w:color w:val="000000"/>
      <w:sz w:val="24"/>
      <w:u w:val="single" w:color="000000"/>
      <w:lang w:eastAsia="en-AU"/>
    </w:rPr>
  </w:style>
  <w:style w:type="paragraph" w:styleId="Heading2">
    <w:name w:val="heading 2"/>
    <w:next w:val="Normal"/>
    <w:link w:val="Heading2Char"/>
    <w:uiPriority w:val="9"/>
    <w:unhideWhenUsed/>
    <w:qFormat/>
    <w:rsid w:val="007E0D8A"/>
    <w:pPr>
      <w:keepNext/>
      <w:keepLines/>
      <w:numPr>
        <w:ilvl w:val="1"/>
        <w:numId w:val="11"/>
      </w:numPr>
      <w:spacing w:after="188"/>
      <w:ind w:left="10" w:hanging="10"/>
      <w:outlineLvl w:val="1"/>
    </w:pPr>
    <w:rPr>
      <w:rFonts w:ascii="Times New Roman" w:eastAsia="Times New Roman" w:hAnsi="Times New Roman" w:cs="Times New Roman"/>
      <w:b/>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FA"/>
    <w:pPr>
      <w:spacing w:after="0" w:line="240" w:lineRule="auto"/>
      <w:ind w:left="720"/>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7B0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12"/>
  </w:style>
  <w:style w:type="paragraph" w:styleId="Footer">
    <w:name w:val="footer"/>
    <w:basedOn w:val="Normal"/>
    <w:link w:val="FooterChar"/>
    <w:uiPriority w:val="99"/>
    <w:unhideWhenUsed/>
    <w:rsid w:val="007B0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12"/>
  </w:style>
  <w:style w:type="character" w:customStyle="1" w:styleId="Heading1Char">
    <w:name w:val="Heading 1 Char"/>
    <w:basedOn w:val="DefaultParagraphFont"/>
    <w:link w:val="Heading1"/>
    <w:uiPriority w:val="9"/>
    <w:rsid w:val="007E0D8A"/>
    <w:rPr>
      <w:rFonts w:ascii="Cambria" w:eastAsia="Cambria" w:hAnsi="Cambria" w:cs="Cambria"/>
      <w:color w:val="000000"/>
      <w:sz w:val="24"/>
      <w:u w:val="single" w:color="000000"/>
      <w:lang w:eastAsia="en-AU"/>
    </w:rPr>
  </w:style>
  <w:style w:type="character" w:customStyle="1" w:styleId="Heading2Char">
    <w:name w:val="Heading 2 Char"/>
    <w:basedOn w:val="DefaultParagraphFont"/>
    <w:link w:val="Heading2"/>
    <w:uiPriority w:val="9"/>
    <w:rsid w:val="007E0D8A"/>
    <w:rPr>
      <w:rFonts w:ascii="Times New Roman" w:eastAsia="Times New Roman" w:hAnsi="Times New Roman" w:cs="Times New Roman"/>
      <w:b/>
      <w:color w:val="000000"/>
      <w:lang w:eastAsia="en-AU"/>
    </w:rPr>
  </w:style>
  <w:style w:type="paragraph" w:styleId="BalloonText">
    <w:name w:val="Balloon Text"/>
    <w:basedOn w:val="Normal"/>
    <w:link w:val="BalloonTextChar"/>
    <w:uiPriority w:val="99"/>
    <w:semiHidden/>
    <w:unhideWhenUsed/>
    <w:rsid w:val="00AA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9149">
      <w:bodyDiv w:val="1"/>
      <w:marLeft w:val="0"/>
      <w:marRight w:val="0"/>
      <w:marTop w:val="0"/>
      <w:marBottom w:val="0"/>
      <w:divBdr>
        <w:top w:val="none" w:sz="0" w:space="0" w:color="auto"/>
        <w:left w:val="none" w:sz="0" w:space="0" w:color="auto"/>
        <w:bottom w:val="none" w:sz="0" w:space="0" w:color="auto"/>
        <w:right w:val="none" w:sz="0" w:space="0" w:color="auto"/>
      </w:divBdr>
    </w:div>
    <w:div w:id="424806420">
      <w:bodyDiv w:val="1"/>
      <w:marLeft w:val="0"/>
      <w:marRight w:val="0"/>
      <w:marTop w:val="0"/>
      <w:marBottom w:val="0"/>
      <w:divBdr>
        <w:top w:val="none" w:sz="0" w:space="0" w:color="auto"/>
        <w:left w:val="none" w:sz="0" w:space="0" w:color="auto"/>
        <w:bottom w:val="none" w:sz="0" w:space="0" w:color="auto"/>
        <w:right w:val="none" w:sz="0" w:space="0" w:color="auto"/>
      </w:divBdr>
    </w:div>
    <w:div w:id="12154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3B554.C492781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3B554.C49278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3B554.C49278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F98D-5AE1-430E-ACAC-EB22AC7C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George Wilson</cp:lastModifiedBy>
  <cp:revision>3</cp:revision>
  <cp:lastPrinted>2018-05-03T00:50:00Z</cp:lastPrinted>
  <dcterms:created xsi:type="dcterms:W3CDTF">2018-05-12T02:23:00Z</dcterms:created>
  <dcterms:modified xsi:type="dcterms:W3CDTF">2018-05-12T02:32:00Z</dcterms:modified>
</cp:coreProperties>
</file>